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34237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720" w:leader="none"/>
          <w:tab w:val="left" w:pos="900" w:leader="none"/>
        </w:tabs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Название проекта: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«Юридическая практика в рамках предмет</w:t>
      </w:r>
      <w:r>
        <w:rPr>
          <w:rStyle w:val="C3"/>
          <w:rFonts w:ascii="Times New Roman" w:hAnsi="Times New Roman"/>
          <w:sz w:val="24"/>
        </w:rPr>
        <w:t>а права</w:t>
      </w:r>
      <w:r>
        <w:rPr>
          <w:rStyle w:val="C3"/>
          <w:rFonts w:ascii="Times New Roman" w:hAnsi="Times New Roman"/>
          <w:sz w:val="24"/>
        </w:rPr>
        <w:t xml:space="preserve"> по методике кейс-стади».</w:t>
      </w:r>
    </w:p>
    <w:p>
      <w:pPr>
        <w:pStyle w:val="P1"/>
        <w:tabs>
          <w:tab w:val="left" w:pos="720" w:leader="none"/>
          <w:tab w:val="left" w:pos="900" w:leader="none"/>
        </w:tabs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Автор, должность</w:t>
      </w:r>
      <w:r>
        <w:rPr>
          <w:rStyle w:val="C3"/>
          <w:rFonts w:ascii="Times New Roman" w:hAnsi="Times New Roman"/>
          <w:b w:val="1"/>
          <w:sz w:val="24"/>
        </w:rPr>
        <w:t>:</w:t>
      </w:r>
      <w:r>
        <w:rPr>
          <w:rStyle w:val="C3"/>
          <w:rFonts w:ascii="Times New Roman" w:hAnsi="Times New Roman"/>
          <w:sz w:val="24"/>
        </w:rPr>
        <w:t xml:space="preserve"> Захарова Надежда Николаевна, </w:t>
      </w:r>
      <w:r>
        <w:rPr>
          <w:rStyle w:val="C3"/>
          <w:rFonts w:ascii="Times New Roman" w:hAnsi="Times New Roman"/>
          <w:sz w:val="24"/>
        </w:rPr>
        <w:t>препо</w:t>
      </w:r>
      <w:r>
        <w:rPr>
          <w:rStyle w:val="C3"/>
          <w:rFonts w:ascii="Times New Roman" w:hAnsi="Times New Roman"/>
          <w:sz w:val="24"/>
        </w:rPr>
        <w:t xml:space="preserve">даватель </w:t>
      </w:r>
      <w:r>
        <w:rPr>
          <w:rStyle w:val="C3"/>
          <w:rFonts w:ascii="Times New Roman" w:hAnsi="Times New Roman"/>
          <w:sz w:val="24"/>
        </w:rPr>
        <w:t>ПЦК "СКД"</w:t>
      </w:r>
      <w:r>
        <w:rPr>
          <w:rStyle w:val="C3"/>
          <w:rFonts w:ascii="Times New Roman" w:hAnsi="Times New Roman"/>
          <w:sz w:val="24"/>
        </w:rPr>
        <w:t>.</w:t>
      </w:r>
    </w:p>
    <w:p>
      <w:pPr>
        <w:pStyle w:val="P5"/>
        <w:shd w:val="clear" w:fill="FFFFFF"/>
        <w:spacing w:lineRule="auto" w:line="360" w:before="0" w:after="0"/>
        <w:rPr>
          <w:rStyle w:val="C3"/>
          <w:rFonts w:ascii="Times New Roman" w:hAnsi="Times New Roman"/>
          <w:b w:val="1"/>
          <w:i w:val="1"/>
          <w:sz w:val="24"/>
        </w:rPr>
      </w:pPr>
      <w:r>
        <w:rPr>
          <w:rStyle w:val="C3"/>
          <w:rFonts w:ascii="Times New Roman" w:hAnsi="Times New Roman"/>
          <w:i w:val="0"/>
          <w:sz w:val="24"/>
        </w:rPr>
        <w:t>Н</w:t>
      </w:r>
      <w:r>
        <w:rPr>
          <w:rStyle w:val="C3"/>
          <w:rFonts w:ascii="Times New Roman" w:hAnsi="Times New Roman"/>
          <w:i w:val="0"/>
          <w:sz w:val="24"/>
        </w:rPr>
        <w:t>азвание ОУ, муниципалитета</w:t>
      </w:r>
      <w:r>
        <w:rPr>
          <w:rStyle w:val="C3"/>
          <w:rFonts w:ascii="Times New Roman" w:hAnsi="Times New Roman"/>
          <w:b w:val="0"/>
          <w:i w:val="0"/>
          <w:sz w:val="24"/>
        </w:rPr>
        <w:t>:</w:t>
      </w:r>
      <w:r>
        <w:rPr>
          <w:rStyle w:val="C3"/>
          <w:rFonts w:ascii="Times New Roman" w:hAnsi="Times New Roman"/>
          <w:b w:val="0"/>
          <w:i w:val="0"/>
          <w:sz w:val="24"/>
        </w:rPr>
        <w:t xml:space="preserve"> </w:t>
      </w:r>
      <w:r>
        <w:rPr>
          <w:rStyle w:val="C3"/>
          <w:rFonts w:ascii="Times New Roman" w:hAnsi="Times New Roman"/>
          <w:b w:val="0"/>
          <w:i w:val="0"/>
          <w:sz w:val="24"/>
        </w:rPr>
        <w:t>ГБПОУ "Пермский кра</w:t>
      </w:r>
      <w:r>
        <w:rPr>
          <w:rStyle w:val="C3"/>
          <w:rFonts w:ascii="Times New Roman" w:hAnsi="Times New Roman"/>
          <w:b w:val="0"/>
          <w:i w:val="0"/>
          <w:sz w:val="24"/>
        </w:rPr>
        <w:t>евой колледж искусств и культуры"</w:t>
      </w:r>
      <w:r>
        <w:rPr>
          <w:rStyle w:val="C3"/>
          <w:rFonts w:ascii="Times New Roman" w:hAnsi="Times New Roman"/>
          <w:b w:val="0"/>
          <w:i w:val="0"/>
          <w:sz w:val="24"/>
        </w:rPr>
        <w:t>.</w:t>
      </w:r>
    </w:p>
    <w:p>
      <w:pPr>
        <w:pStyle w:val="P1"/>
        <w:shd w:val="clear" w:fill="FFFFFF"/>
        <w:spacing w:lineRule="auto" w:line="360" w:after="0"/>
        <w:ind w:firstLine="709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hd w:val="clear" w:fill="FFFFFF"/>
        <w:spacing w:lineRule="auto" w:line="36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 к сотрудничеству, готовы к межкультурному взаимодействию, обладают чувством ответственности.</w:t>
      </w:r>
    </w:p>
    <w:p>
      <w:pPr>
        <w:pStyle w:val="P1"/>
        <w:shd w:val="clear" w:fill="FFFFFF"/>
        <w:spacing w:lineRule="auto" w:line="360" w:after="0"/>
        <w:ind w:firstLine="709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настоящее время для школ актуальна задача изменения системы обучения – необходимы не только высокий уровень теоретической подготовки, но и выработка практических навыков применения этих знаний.  </w:t>
      </w:r>
    </w:p>
    <w:p>
      <w:pPr>
        <w:pStyle w:val="P1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</w:t>
        <w:tab/>
        <w:t>Представляется, что широкий спектр задач на предмет</w:t>
      </w:r>
      <w:r>
        <w:rPr>
          <w:rStyle w:val="C3"/>
          <w:rFonts w:ascii="Times New Roman" w:hAnsi="Times New Roman"/>
          <w:sz w:val="24"/>
        </w:rPr>
        <w:t>е</w:t>
      </w:r>
      <w:r>
        <w:rPr>
          <w:rStyle w:val="C3"/>
          <w:rFonts w:ascii="Times New Roman" w:hAnsi="Times New Roman"/>
          <w:sz w:val="24"/>
        </w:rPr>
        <w:t xml:space="preserve"> «право» может быть решен при помощи проведения игровых учебных судов по методике кейс-стади (анализ конкретных ситуаций). Это, с одной стороны, обучающий правовой проект, а с другой - интересный для ребят опыт.     </w:t>
      </w:r>
    </w:p>
    <w:p>
      <w:pPr>
        <w:pStyle w:val="P1"/>
        <w:spacing w:lineRule="auto" w:line="36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Метод кейс-стади делает полученное образование более качественным или, можно сказать, более емким. Особенность заключается в том, что ученик заинтересован в получении знаний в такой форме – в виде игры, которая позволяет приблизить учебный процесс к реальной жизни, где школьники- это участники социальных процессов, особенно правоотношений.</w:t>
      </w:r>
    </w:p>
    <w:p>
      <w:pPr>
        <w:pStyle w:val="P1"/>
        <w:shd w:val="clear" w:fill="FFFFFF"/>
        <w:spacing w:lineRule="auto" w:line="36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Цель проекта: Создание условий для развития правовой грамотности и правовой культуры школьников, развитие навыков анализа дела, аргументации, публичного выступления, работы в команде.</w:t>
      </w:r>
    </w:p>
    <w:p>
      <w:pPr>
        <w:pStyle w:val="P10"/>
        <w:spacing w:lineRule="auto" w:line="360"/>
        <w:ind w:firstLine="708" w:left="0"/>
        <w:jc w:val="both"/>
      </w:pPr>
      <w:r>
        <w:t xml:space="preserve">Для достижения этих целей выбран следующий  путь внедрения инновации: спроектировать содержание образовательной деятельности  с применением игровых технологий; изучить нормативно-правовые акты, дополнительную литературу по направленности проекта; разработать образовательные  сценарии учебных  судов; разработать и разместить электронное пособие  по теме проекта на платформе </w:t>
      </w:r>
      <w:r>
        <w:fldChar w:fldCharType="begin"/>
      </w:r>
      <w:r>
        <w:instrText xml:space="preserve"> HYPERLINK "https://classroom.google.com/h" \t "_blank" </w:instrText>
      </w:r>
      <w:r>
        <w:fldChar w:fldCharType="separate"/>
      </w:r>
      <w:r>
        <w:t>Google Classroom</w:t>
      </w:r>
      <w:r>
        <w:fldChar w:fldCharType="end"/>
      </w:r>
      <w:r>
        <w:t>.</w:t>
      </w:r>
    </w:p>
    <w:p>
      <w:pPr>
        <w:pStyle w:val="P1"/>
        <w:spacing w:lineRule="auto" w:line="36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В ходе реализации проекта ученик получит начальные знания в области юриспруденции, на примере игры (учебный суд) он сможет увидеть как работают те или иные процессуальные институты. Войдя в роль адвоката, либо прокурора он сможет ощутить всю сложность юридической работы. Ученик почувствует себя ответственным за судьбы других людей, хоть и в игровой форме. </w:t>
      </w:r>
    </w:p>
    <w:p>
      <w:pPr>
        <w:pStyle w:val="P1"/>
        <w:spacing w:lineRule="auto" w:line="360" w:after="0"/>
        <w:ind w:firstLine="70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В ходе  реализации проекта будет разработано электронное пособие, которое представляет собой проспект учебной деловой игры "Учебный суд". Применение информационных и коммуникационных технологий, которые быстро осваиваются современными учащимися, дают им уверенность в себе, создают более комфортные условия для самореализации и творчества, повышают мотивацию обучения, увеличивают круг общения школьников.  И для педагога они открывают множество возможностей: более глубоко осветить теоретический вопрос, что помогает учащимся вникнуть более детально в процессы и явления. Электронное пособие, которое будет  представляться на платформе  </w:t>
      </w:r>
      <w:r>
        <w:rPr>
          <w:rStyle w:val="C3"/>
          <w:rFonts w:ascii="Times New Roman" w:hAnsi="Times New Roman"/>
          <w:sz w:val="24"/>
        </w:rPr>
        <w:fldChar w:fldCharType="begin"/>
      </w:r>
      <w:r>
        <w:rPr>
          <w:rStyle w:val="C3"/>
          <w:rFonts w:ascii="Times New Roman" w:hAnsi="Times New Roman"/>
          <w:sz w:val="24"/>
        </w:rPr>
        <w:instrText xml:space="preserve"> HYPERLINK "https://classroom.google.com/h" \t "_blank" </w:instrText>
      </w:r>
      <w:r>
        <w:rPr>
          <w:rStyle w:val="C3"/>
          <w:rFonts w:ascii="Times New Roman" w:hAnsi="Times New Roman"/>
          <w:sz w:val="24"/>
        </w:rPr>
        <w:fldChar w:fldCharType="separate"/>
      </w:r>
      <w:r>
        <w:rPr>
          <w:rStyle w:val="C3"/>
          <w:rFonts w:ascii="Times New Roman" w:hAnsi="Times New Roman"/>
          <w:sz w:val="24"/>
        </w:rPr>
        <w:t>Google Classroom</w:t>
      </w:r>
      <w:r>
        <w:rPr>
          <w:rStyle w:val="C3"/>
          <w:rFonts w:ascii="Times New Roman" w:hAnsi="Times New Roman"/>
          <w:sz w:val="24"/>
        </w:rPr>
        <w:fldChar w:fldCharType="end"/>
      </w:r>
      <w:r>
        <w:rPr>
          <w:rStyle w:val="C3"/>
          <w:rFonts w:ascii="Times New Roman" w:hAnsi="Times New Roman"/>
          <w:sz w:val="24"/>
        </w:rPr>
        <w:t xml:space="preserve"> даст возможность педагогу делиться с</w:t>
      </w:r>
      <w:r>
        <w:rPr>
          <w:rStyle w:val="C3"/>
          <w:rFonts w:ascii="Times New Roman" w:hAnsi="Times New Roman"/>
          <w:sz w:val="24"/>
        </w:rPr>
        <w:t xml:space="preserve">о студентами </w:t>
      </w:r>
      <w:r>
        <w:rPr>
          <w:rStyle w:val="C3"/>
          <w:rFonts w:ascii="Times New Roman" w:hAnsi="Times New Roman"/>
          <w:sz w:val="24"/>
        </w:rPr>
        <w:t>необходимым учебным материалом, оценивать задания учащихся и следить за их прогрессом организовать общение учащихся и учителя.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color w:val="auto"/>
        </w:rPr>
        <w:t xml:space="preserve"> </w:t>
        <w:tab/>
        <w:t xml:space="preserve">   Весь процесс подготовки и проведения учебного суда удобнее разделить на два этапа: этап подготовки и этап реализации. </w:t>
      </w:r>
    </w:p>
    <w:p>
      <w:pPr>
        <w:pStyle w:val="P3"/>
        <w:spacing w:lineRule="auto" w:line="360"/>
        <w:jc w:val="both"/>
        <w:rPr>
          <w:rStyle w:val="C3"/>
          <w:b w:val="1"/>
          <w:color w:val="auto"/>
        </w:rPr>
      </w:pPr>
      <w:r>
        <w:rPr>
          <w:rStyle w:val="C3"/>
          <w:color w:val="auto"/>
        </w:rPr>
        <w:t xml:space="preserve">  </w:t>
        <w:tab/>
        <w:t xml:space="preserve"> Этап подготовки: -следует подготовить следственный материал. С материалами дел команды защиты и обвинения знакомятся заранее на платформе </w:t>
      </w:r>
      <w:r>
        <w:rPr>
          <w:rStyle w:val="C3"/>
          <w:color w:val="auto"/>
        </w:rPr>
        <w:fldChar w:fldCharType="begin"/>
      </w:r>
      <w:r>
        <w:rPr>
          <w:rStyle w:val="C3"/>
          <w:color w:val="auto"/>
        </w:rPr>
        <w:instrText xml:space="preserve"> HYPERLINK "https://classroom.google.com/h" \t "_blank" </w:instrText>
      </w:r>
      <w:r>
        <w:rPr>
          <w:rStyle w:val="C3"/>
          <w:color w:val="auto"/>
        </w:rPr>
        <w:fldChar w:fldCharType="separate"/>
      </w:r>
      <w:r>
        <w:rPr>
          <w:rStyle w:val="C3"/>
          <w:color w:val="auto"/>
        </w:rPr>
        <w:t>Google Classroom</w:t>
      </w:r>
      <w:r>
        <w:rPr>
          <w:rStyle w:val="C3"/>
          <w:color w:val="auto"/>
        </w:rPr>
        <w:fldChar w:fldCharType="end"/>
      </w:r>
      <w:r>
        <w:rPr>
          <w:rStyle w:val="C3"/>
          <w:color w:val="auto"/>
        </w:rPr>
        <w:t>, изучают прецеденты - российские и мировые, выстраивают структуру элементов дела: Что произошло? Кто является сторонами? Какие факты важны/не важны? Каких фактов не хватает? Определяют юридический вопрос и устанавливают аргументы.</w:t>
      </w:r>
      <w:r>
        <w:rPr>
          <w:rStyle w:val="C3"/>
          <w:b w:val="1"/>
          <w:color w:val="auto"/>
        </w:rPr>
        <w:t xml:space="preserve">  </w:t>
      </w:r>
    </w:p>
    <w:p>
      <w:pPr>
        <w:pStyle w:val="P3"/>
        <w:spacing w:lineRule="auto" w:line="360"/>
        <w:ind w:firstLine="420"/>
        <w:jc w:val="both"/>
        <w:rPr>
          <w:rStyle w:val="C3"/>
          <w:color w:val="auto"/>
        </w:rPr>
      </w:pPr>
      <w:r>
        <w:rPr>
          <w:rStyle w:val="C3"/>
          <w:color w:val="auto"/>
        </w:rPr>
        <w:t xml:space="preserve">Электронное пособие  будет состоять из шести разделов: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i w:val="1"/>
          <w:color w:val="auto"/>
        </w:rPr>
        <w:t xml:space="preserve">- </w:t>
      </w:r>
      <w:r>
        <w:rPr>
          <w:rStyle w:val="C3"/>
          <w:color w:val="auto"/>
        </w:rPr>
        <w:t xml:space="preserve">"Общие положения". Раздел определяет цели учебной игры, состав ее участников, время, формы и этапы ее проведения. 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i w:val="1"/>
          <w:color w:val="auto"/>
        </w:rPr>
        <w:t>-</w:t>
      </w:r>
      <w:r>
        <w:rPr>
          <w:rStyle w:val="C3"/>
          <w:color w:val="auto"/>
        </w:rPr>
        <w:t xml:space="preserve">«Подготовительный этап». Раздел раскрывает критерии подбора дела, способы его получения и способы отбора участников игры. 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i w:val="1"/>
          <w:color w:val="auto"/>
        </w:rPr>
        <w:t xml:space="preserve">- </w:t>
      </w:r>
      <w:r>
        <w:rPr>
          <w:rStyle w:val="C3"/>
          <w:color w:val="auto"/>
        </w:rPr>
        <w:t xml:space="preserve">«Репетиционный этап». Раздел дает детальную характеристику работы по подготовке деловой игры от ознакомления с делом участников игры до проведения генеральной репетиции включительно. 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i w:val="1"/>
          <w:color w:val="auto"/>
        </w:rPr>
        <w:t xml:space="preserve"> -</w:t>
      </w:r>
      <w:r>
        <w:rPr>
          <w:rStyle w:val="C3"/>
          <w:color w:val="auto"/>
        </w:rPr>
        <w:t xml:space="preserve">«Демонстрационный этап». Раздел представляет процедуру проведения деловой игры "Учебный суд". </w:t>
      </w:r>
    </w:p>
    <w:p>
      <w:pPr>
        <w:pStyle w:val="P3"/>
        <w:spacing w:lineRule="auto" w:line="360"/>
        <w:jc w:val="both"/>
        <w:rPr>
          <w:rStyle w:val="C3"/>
          <w:color w:val="auto"/>
        </w:rPr>
      </w:pPr>
      <w:r>
        <w:rPr>
          <w:rStyle w:val="C3"/>
          <w:i w:val="1"/>
          <w:color w:val="auto"/>
        </w:rPr>
        <w:t>-</w:t>
      </w:r>
      <w:r>
        <w:rPr>
          <w:rStyle w:val="C3"/>
          <w:color w:val="auto"/>
        </w:rPr>
        <w:t xml:space="preserve">«Заключительный этап». Раздел определяет порядок и формы подведения итогов деловой игры. 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i w:val="1"/>
          <w:sz w:val="24"/>
        </w:rPr>
        <w:t xml:space="preserve">- </w:t>
      </w:r>
      <w:r>
        <w:rPr>
          <w:rStyle w:val="C3"/>
          <w:rFonts w:ascii="Times New Roman" w:hAnsi="Times New Roman"/>
          <w:sz w:val="24"/>
        </w:rPr>
        <w:t>«Приложения». В них представлены образцы тех документов, которые обеспечивают организацию и проведение деловой игры, график ознакомления участников деловой игры с материалами дела, проект плана и сценарии деловой игры.</w:t>
      </w:r>
    </w:p>
    <w:p>
      <w:pPr>
        <w:pStyle w:val="P7"/>
        <w:shd w:val="clear" w:fill="FFFFFF"/>
        <w:spacing w:lineRule="auto" w:line="360" w:before="0" w:after="0" w:beforeAutospacing="0" w:afterAutospacing="0"/>
        <w:jc w:val="both"/>
      </w:pPr>
      <w:r>
        <w:t> </w:t>
        <w:tab/>
        <w:t> Этап реализации: Учебный суд как итоговый урок может проводиться в двух формах. Первая, – в виде сокращенного судебного заседания, где присутствуют только прения сторон, после чего суд выносит свое решение; вторая, – в полной форме, включающей в себя подготовительную стадию, стадию судебного следствия, прении сторон с участием свидетелей и вынесением решения суда</w:t>
      </w:r>
    </w:p>
    <w:p>
      <w:pPr>
        <w:pStyle w:val="P7"/>
        <w:shd w:val="clear" w:fill="FFFFFF"/>
        <w:spacing w:lineRule="auto" w:line="360" w:before="150" w:after="0" w:beforeAutospacing="0" w:afterAutospacing="0"/>
        <w:jc w:val="both"/>
      </w:pPr>
      <w:r>
        <w:t xml:space="preserve">  </w:t>
        <w:tab/>
        <w:t xml:space="preserve">С помощью активной методики обучения кейс-стади (анализ конкретных ситуаций) и электронного пособия на платформе </w:t>
      </w:r>
      <w:r>
        <w:fldChar w:fldCharType="begin"/>
      </w:r>
      <w:r>
        <w:instrText xml:space="preserve"> HYPERLINK "https://classroom.google.com/h" \t "_blank" </w:instrText>
      </w:r>
      <w:r>
        <w:fldChar w:fldCharType="separate"/>
      </w:r>
      <w:r>
        <w:t>Google Classroom</w:t>
      </w:r>
      <w:r>
        <w:fldChar w:fldCharType="end"/>
      </w:r>
      <w:r>
        <w:t xml:space="preserve"> в с сентября по декабрь 2020 года в 10 классе состоится апробация проекта которая воспроизведет деятельность участников процесса в  игровом моделировании правоотношений. </w:t>
      </w:r>
    </w:p>
    <w:p>
      <w:pPr>
        <w:pStyle w:val="P7"/>
        <w:shd w:val="clear" w:fill="FFFFFF"/>
        <w:spacing w:lineRule="auto" w:line="360" w:before="150" w:after="0" w:beforeAutospacing="0" w:afterAutospacing="0"/>
        <w:ind w:firstLine="708"/>
        <w:jc w:val="both"/>
      </w:pPr>
      <w:r>
        <w:t xml:space="preserve">Кроме электронного пособия Деловой игры по методике кейс-стади «Учебный суд», на платформе будут размещены сценарии различных тренингов, например,  таких как: «Убеди меня», «Займи позицию», «Шкала мнений», которые также являются игровыми технологиями на уроках «Право» и «Обществознание».</w:t>
      </w:r>
    </w:p>
    <w:p>
      <w:pPr>
        <w:pStyle w:val="P7"/>
        <w:shd w:val="clear" w:fill="FFFFFF"/>
        <w:spacing w:lineRule="auto" w:line="360" w:after="0" w:afterAutospacing="0"/>
        <w:ind w:firstLine="708"/>
        <w:jc w:val="both"/>
      </w:pPr>
      <w:r>
        <w:t xml:space="preserve">Образовательная технологии Classroom и методика кейс-стади на уроках права и обществознания позволят  организовать по-настоящему качественное, индивидуальное, дифференцированное обучение, что позволит реализовать сразу несколько целей:</w:t>
      </w:r>
    </w:p>
    <w:p>
      <w:pPr>
        <w:pStyle w:val="P7"/>
        <w:shd w:val="clear" w:fill="FFFFFF"/>
        <w:spacing w:lineRule="auto" w:line="360" w:before="0" w:after="0" w:beforeAutospacing="0" w:afterAutospacing="0"/>
        <w:jc w:val="both"/>
      </w:pPr>
      <w:r>
        <w:t xml:space="preserve">-внедрить новую инновационную технологию; 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-повторить, обобщить или проанализировать учебный материал;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-формировать культуру спора;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-развивать логическое мышление;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-совершенствовать навыки самостоятельной работы, работы в группах;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-выявить потенциал учащихся, способствовать его развитию;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-совершенствовать умение анализировать информацию;</w:t>
      </w:r>
    </w:p>
    <w:p>
      <w:pPr>
        <w:pStyle w:val="P1"/>
        <w:shd w:val="clear" w:fill="FFFFFF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-воспитывать нравственные, этические и эстетические ценности.</w:t>
      </w:r>
    </w:p>
    <w:p>
      <w:pPr>
        <w:pStyle w:val="P7"/>
        <w:shd w:val="clear" w:fill="FFFFFF"/>
        <w:spacing w:lineRule="auto" w:line="360" w:before="0" w:after="0" w:beforeAutospacing="0" w:afterAutospacing="0"/>
        <w:ind w:firstLine="708"/>
        <w:jc w:val="both"/>
      </w:pPr>
      <w:r>
        <w:t>Благодаря данному проекту старшеклассники осознают социальную ценность права как средство защиты личности и общества. В результате реализации проекта ребята научатся цивилизованным способам разрешения конфликтных ситуаций, выработке аргументов в защиту различных позиций, определению границ правового поведения.</w:t>
      </w:r>
    </w:p>
    <w:p>
      <w:pPr>
        <w:pStyle w:val="P1"/>
        <w:widowControl w:val="0"/>
        <w:spacing w:lineRule="auto" w:line="360" w:after="0"/>
        <w:jc w:val="both"/>
        <w:rPr>
          <w:rStyle w:val="C3"/>
          <w:rFonts w:ascii="Times New Roman" w:hAnsi="Times New Roman"/>
          <w:sz w:val="24"/>
        </w:rPr>
      </w:pP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9"/>
    <w:multiLevelType w:val="hybridMultilevel"/>
    <w:lvl w:ilvl="0" w:tplc="2CFA0DF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0135EC4"/>
    <w:multiLevelType w:val="hybridMultilevel"/>
    <w:lvl w:ilvl="0" w:tplc="2A2E7B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249BEF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EC3BD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C86088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7B171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B7C63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FA2ED9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32BCE8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8892F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0857EF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27A353A1"/>
    <w:multiLevelType w:val="hybridMultilevel"/>
    <w:lvl w:ilvl="0" w:tplc="36B8F7C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300490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1C6EF5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3DA8B1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DA058B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B7825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BD184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238F6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45084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5C2719C0"/>
    <w:multiLevelType w:val="hybridMultilevel"/>
    <w:lvl w:ilvl="0" w:tplc="14987A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FAC1734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4FB141E4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24629A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11D6DCC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1E37DA85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416F49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4308D66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3526825E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"/>
    <w:next w:val="P2"/>
    <w:qFormat/>
    <w:pPr>
      <w:jc w:val="center"/>
    </w:pPr>
    <w:rPr>
      <w:rFonts w:ascii="Arial" w:hAnsi="Arial"/>
      <w:b w:val="1"/>
      <w:sz w:val="24"/>
    </w:rPr>
  </w:style>
  <w:style w:type="paragraph" w:styleId="P3">
    <w:name w:val="Default"/>
    <w:next w:val="P3"/>
    <w:pPr/>
    <w:rPr>
      <w:rFonts w:ascii="Times New Roman" w:hAnsi="Times New Roman"/>
      <w:color w:val="000000"/>
      <w:sz w:val="24"/>
    </w:rPr>
  </w:style>
  <w:style w:type="paragraph" w:styleId="P4">
    <w:name w:val="Заголовок 1"/>
    <w:basedOn w:val="P1"/>
    <w:next w:val="P4"/>
    <w:link w:val="C4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5">
    <w:name w:val="Заголовок 2"/>
    <w:basedOn w:val="P1"/>
    <w:next w:val="P1"/>
    <w:link w:val="C5"/>
    <w:qFormat/>
    <w:pPr>
      <w:keepNext w:val="1"/>
      <w:spacing w:lineRule="auto" w:line="240" w:before="240" w:after="60"/>
      <w:jc w:val="both"/>
      <w:outlineLvl w:val="1"/>
    </w:pPr>
    <w:rPr>
      <w:rFonts w:ascii="Cambria" w:hAnsi="Cambria"/>
      <w:b w:val="1"/>
      <w:i w:val="1"/>
      <w:sz w:val="28"/>
    </w:rPr>
  </w:style>
  <w:style w:type="paragraph" w:styleId="P6">
    <w:name w:val="Текст сноски"/>
    <w:basedOn w:val="P1"/>
    <w:next w:val="P6"/>
    <w:link w:val="C6"/>
    <w:pPr>
      <w:spacing w:lineRule="auto" w:line="240" w:after="0"/>
      <w:jc w:val="both"/>
    </w:pPr>
    <w:rPr>
      <w:rFonts w:ascii="Times New Roman" w:hAnsi="Times New Roman"/>
      <w:sz w:val="20"/>
    </w:rPr>
  </w:style>
  <w:style w:type="paragraph" w:styleId="P7">
    <w:name w:val="Обычный (веб)"/>
    <w:basedOn w:val="P1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Маркированный список"/>
    <w:basedOn w:val="P1"/>
    <w:next w:val="P8"/>
    <w:pPr>
      <w:numPr>
        <w:numId w:val="2"/>
      </w:numPr>
      <w:contextualSpacing w:val="1"/>
    </w:pPr>
    <w:rPr/>
  </w:style>
  <w:style w:type="paragraph" w:styleId="P9">
    <w:name w:val="Название"/>
    <w:basedOn w:val="P1"/>
    <w:next w:val="P1"/>
    <w:link w:val="C13"/>
    <w:qFormat/>
    <w:pPr>
      <w:spacing w:before="240" w:after="60"/>
      <w:jc w:val="center"/>
      <w:outlineLvl w:val="0"/>
    </w:pPr>
    <w:rPr>
      <w:rFonts w:ascii="Cambria" w:hAnsi="Cambria"/>
      <w:b w:val="1"/>
      <w:sz w:val="32"/>
    </w:rPr>
  </w:style>
  <w:style w:type="paragraph" w:styleId="P10">
    <w:name w:val="Абзац списка"/>
    <w:basedOn w:val="P1"/>
    <w:next w:val="P10"/>
    <w:qFormat/>
    <w:pPr>
      <w:spacing w:lineRule="auto" w:line="240" w:after="0"/>
      <w:ind w:left="720"/>
      <w:contextualSpacing w:val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4"/>
    <w:rPr>
      <w:rFonts w:ascii="Times New Roman" w:hAnsi="Times New Roman"/>
      <w:b w:val="1"/>
      <w:sz w:val="48"/>
    </w:rPr>
  </w:style>
  <w:style w:type="character" w:styleId="C5">
    <w:name w:val="Заголовок 2 Знак"/>
    <w:link w:val="P5"/>
    <w:rPr>
      <w:rFonts w:ascii="Cambria" w:hAnsi="Cambria"/>
      <w:b w:val="1"/>
      <w:i w:val="1"/>
      <w:sz w:val="28"/>
    </w:rPr>
  </w:style>
  <w:style w:type="character" w:styleId="C6">
    <w:name w:val="Текст сноски Знак"/>
    <w:link w:val="P6"/>
    <w:rPr>
      <w:rFonts w:ascii="Times New Roman" w:hAnsi="Times New Roman"/>
      <w:sz w:val="20"/>
    </w:rPr>
  </w:style>
  <w:style w:type="character" w:styleId="C7">
    <w:name w:val="Знак сноски"/>
    <w:rPr>
      <w:vertAlign w:val="superscript"/>
    </w:rPr>
  </w:style>
  <w:style w:type="character" w:styleId="C8">
    <w:name w:val="Гиперссылка"/>
    <w:rPr>
      <w:color w:val="C91C2E"/>
      <w:u w:val="single"/>
    </w:rPr>
  </w:style>
  <w:style w:type="character" w:styleId="C9">
    <w:name w:val="Строгий"/>
    <w:qFormat/>
    <w:rPr>
      <w:b w:val="1"/>
    </w:rPr>
  </w:style>
  <w:style w:type="character" w:styleId="C10">
    <w:name w:val="date5"/>
    <w:rPr>
      <w:color w:val="A1A1A1"/>
      <w:sz w:val="15"/>
    </w:rPr>
  </w:style>
  <w:style w:type="character" w:styleId="C11">
    <w:name w:val="Выделение"/>
    <w:qFormat/>
    <w:rPr>
      <w:i w:val="1"/>
    </w:rPr>
  </w:style>
  <w:style w:type="character" w:styleId="C12">
    <w:name w:val="Заголовок Знак"/>
    <w:rPr>
      <w:rFonts w:ascii="Arial" w:hAnsi="Arial"/>
      <w:b w:val="1"/>
      <w:sz w:val="24"/>
    </w:rPr>
  </w:style>
  <w:style w:type="character" w:styleId="C13">
    <w:name w:val="Название Знак"/>
    <w:link w:val="P9"/>
    <w:rPr>
      <w:rFonts w:ascii="Cambria" w:hAnsi="Cambria"/>
      <w:b w:val="1"/>
      <w:sz w:val="32"/>
    </w:rPr>
  </w:style>
  <w:style w:type="character" w:styleId="C14">
    <w:name w:val="apple-converted-spa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