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ED" w:rsidRDefault="00F222ED" w:rsidP="00F222ED">
      <w:pPr>
        <w:widowControl w:val="0"/>
        <w:spacing w:line="360" w:lineRule="auto"/>
        <w:ind w:firstLine="720"/>
        <w:jc w:val="center"/>
        <w:rPr>
          <w:b/>
          <w:sz w:val="28"/>
          <w:szCs w:val="28"/>
        </w:rPr>
      </w:pPr>
      <w:r w:rsidRPr="00FC10F1">
        <w:rPr>
          <w:b/>
          <w:sz w:val="28"/>
          <w:szCs w:val="28"/>
        </w:rPr>
        <w:t>Истоки украинского национализма.</w:t>
      </w:r>
    </w:p>
    <w:p w:rsidR="005A1B2B" w:rsidRDefault="005A1B2B" w:rsidP="00F222ED">
      <w:pPr>
        <w:widowControl w:val="0"/>
        <w:spacing w:line="360" w:lineRule="auto"/>
        <w:ind w:firstLine="720"/>
        <w:jc w:val="center"/>
        <w:rPr>
          <w:b/>
          <w:sz w:val="28"/>
          <w:szCs w:val="28"/>
        </w:rPr>
      </w:pPr>
      <w:r>
        <w:rPr>
          <w:b/>
          <w:sz w:val="28"/>
          <w:szCs w:val="28"/>
        </w:rPr>
        <w:t>Боднар Г.А. преподаватель</w:t>
      </w:r>
    </w:p>
    <w:p w:rsidR="005A1B2B" w:rsidRDefault="005A1B2B" w:rsidP="00F222ED">
      <w:pPr>
        <w:widowControl w:val="0"/>
        <w:spacing w:line="360" w:lineRule="auto"/>
        <w:ind w:firstLine="720"/>
        <w:jc w:val="center"/>
        <w:rPr>
          <w:b/>
          <w:sz w:val="28"/>
          <w:szCs w:val="28"/>
        </w:rPr>
      </w:pPr>
      <w:r>
        <w:rPr>
          <w:b/>
          <w:sz w:val="28"/>
          <w:szCs w:val="28"/>
        </w:rPr>
        <w:t>Ульяновский электромеханический колледж</w:t>
      </w:r>
    </w:p>
    <w:p w:rsidR="005A1B2B" w:rsidRDefault="005A1B2B" w:rsidP="00F222ED">
      <w:pPr>
        <w:widowControl w:val="0"/>
        <w:spacing w:line="360" w:lineRule="auto"/>
        <w:ind w:firstLine="720"/>
        <w:jc w:val="center"/>
        <w:rPr>
          <w:b/>
          <w:sz w:val="28"/>
          <w:szCs w:val="28"/>
        </w:rPr>
      </w:pPr>
    </w:p>
    <w:p w:rsidR="005A1B2B" w:rsidRPr="005A1B2B" w:rsidRDefault="005A1B2B" w:rsidP="00F222ED">
      <w:pPr>
        <w:widowControl w:val="0"/>
        <w:spacing w:line="360" w:lineRule="auto"/>
        <w:ind w:firstLine="720"/>
        <w:jc w:val="center"/>
        <w:rPr>
          <w:b/>
          <w:sz w:val="28"/>
          <w:szCs w:val="28"/>
        </w:rPr>
      </w:pPr>
    </w:p>
    <w:p w:rsidR="00F222ED" w:rsidRDefault="006F4C2D" w:rsidP="00F222ED">
      <w:pPr>
        <w:widowControl w:val="0"/>
        <w:spacing w:line="360" w:lineRule="auto"/>
        <w:ind w:firstLine="720"/>
        <w:jc w:val="both"/>
        <w:rPr>
          <w:sz w:val="28"/>
          <w:szCs w:val="28"/>
        </w:rPr>
      </w:pPr>
      <w:r w:rsidRPr="00FC10F1">
        <w:rPr>
          <w:b/>
          <w:sz w:val="28"/>
          <w:szCs w:val="28"/>
        </w:rPr>
        <w:t>Аннотация</w:t>
      </w:r>
      <w:r>
        <w:rPr>
          <w:sz w:val="28"/>
          <w:szCs w:val="28"/>
        </w:rPr>
        <w:t>: статья прослеживает исторические корни возникновения национализма Украины, в которой сыграли особую роль  объективные и субъективные факторы.</w:t>
      </w:r>
      <w:r w:rsidR="00A77C3B">
        <w:rPr>
          <w:sz w:val="28"/>
          <w:szCs w:val="28"/>
        </w:rPr>
        <w:t xml:space="preserve"> Российские историки полагают, что современный украинский нацизм в идеологии украинских нацистов, разделявших итальянский фашизм и немецкий национал-социализм. Особую идеологическую роль в закладывании украинского национализма сыграл С.М.Грушевский.Глубокий политический и культурный раскол в украинском обществе усугубляет д</w:t>
      </w:r>
      <w:r w:rsidR="006F41D2">
        <w:rPr>
          <w:sz w:val="28"/>
          <w:szCs w:val="28"/>
        </w:rPr>
        <w:t>раматичность ситуации, выраженно</w:t>
      </w:r>
      <w:r w:rsidR="00A77C3B">
        <w:rPr>
          <w:sz w:val="28"/>
          <w:szCs w:val="28"/>
        </w:rPr>
        <w:t>й в насильственной украинизации и дискриминации Юго-Востока Украины.</w:t>
      </w:r>
    </w:p>
    <w:p w:rsidR="006F41D2" w:rsidRDefault="006F41D2" w:rsidP="00F222ED">
      <w:pPr>
        <w:widowControl w:val="0"/>
        <w:spacing w:line="360" w:lineRule="auto"/>
        <w:ind w:firstLine="720"/>
        <w:jc w:val="both"/>
        <w:rPr>
          <w:sz w:val="28"/>
          <w:szCs w:val="28"/>
        </w:rPr>
      </w:pPr>
      <w:r w:rsidRPr="00FC10F1">
        <w:rPr>
          <w:b/>
          <w:sz w:val="28"/>
          <w:szCs w:val="28"/>
        </w:rPr>
        <w:t>Ключевые слова</w:t>
      </w:r>
      <w:r>
        <w:rPr>
          <w:sz w:val="28"/>
          <w:szCs w:val="28"/>
        </w:rPr>
        <w:t>: национализм, украинизация, дискриминизация, украиноцентризм, бандеровский нацизм, идеология национализма и нацизма.</w:t>
      </w:r>
    </w:p>
    <w:p w:rsidR="00F222ED" w:rsidRDefault="00F222ED" w:rsidP="00F222ED">
      <w:pPr>
        <w:widowControl w:val="0"/>
        <w:spacing w:line="360" w:lineRule="auto"/>
        <w:ind w:firstLine="720"/>
        <w:jc w:val="both"/>
        <w:rPr>
          <w:sz w:val="28"/>
          <w:szCs w:val="28"/>
        </w:rPr>
      </w:pPr>
    </w:p>
    <w:p w:rsidR="00F037BD" w:rsidRDefault="006F41D2" w:rsidP="006F41D2">
      <w:pPr>
        <w:widowControl w:val="0"/>
        <w:spacing w:line="360" w:lineRule="auto"/>
        <w:jc w:val="both"/>
        <w:rPr>
          <w:sz w:val="28"/>
          <w:szCs w:val="28"/>
        </w:rPr>
      </w:pPr>
      <w:r>
        <w:rPr>
          <w:sz w:val="28"/>
          <w:szCs w:val="28"/>
        </w:rPr>
        <w:t xml:space="preserve">         </w:t>
      </w:r>
      <w:r w:rsidR="00F222ED">
        <w:rPr>
          <w:sz w:val="28"/>
          <w:szCs w:val="28"/>
        </w:rPr>
        <w:t xml:space="preserve">В настоящее время крайне актуальным является исследование истоков и генезиса украинского национализма. В кризисных ситуациях национализм способствует мобилизации этнических сообществ и отчасти оправдан в условиях войны или в случае угрозы выживания целого этнического сообщества. </w:t>
      </w:r>
      <w:r w:rsidR="00F037BD">
        <w:rPr>
          <w:sz w:val="28"/>
          <w:szCs w:val="28"/>
        </w:rPr>
        <w:t xml:space="preserve">История националистических явлениях Украины имеет свои давние корни. Известным </w:t>
      </w:r>
      <w:r w:rsidR="00F037BD" w:rsidRPr="00F037BD">
        <w:rPr>
          <w:sz w:val="28"/>
          <w:szCs w:val="28"/>
        </w:rPr>
        <w:t>лидером украинского национального дви</w:t>
      </w:r>
      <w:r w:rsidR="00F037BD">
        <w:rPr>
          <w:sz w:val="28"/>
          <w:szCs w:val="28"/>
        </w:rPr>
        <w:t>жения являлся М.С.</w:t>
      </w:r>
      <w:r w:rsidR="00F037BD" w:rsidRPr="00F037BD">
        <w:rPr>
          <w:sz w:val="28"/>
          <w:szCs w:val="28"/>
        </w:rPr>
        <w:t xml:space="preserve"> Грушевский</w:t>
      </w:r>
      <w:r w:rsidR="00F037BD">
        <w:rPr>
          <w:sz w:val="28"/>
          <w:szCs w:val="28"/>
        </w:rPr>
        <w:t>(1866-1934)</w:t>
      </w:r>
      <w:r w:rsidR="00F037BD" w:rsidRPr="00F037BD">
        <w:rPr>
          <w:sz w:val="28"/>
          <w:szCs w:val="28"/>
        </w:rPr>
        <w:t>,</w:t>
      </w:r>
      <w:r w:rsidR="00F037BD" w:rsidRPr="00F037BD">
        <w:rPr>
          <w:color w:val="202122"/>
          <w:sz w:val="28"/>
          <w:szCs w:val="28"/>
          <w:shd w:val="clear" w:color="auto" w:fill="FFFFFF"/>
        </w:rPr>
        <w:t xml:space="preserve"> украинский </w:t>
      </w:r>
      <w:hyperlink r:id="rId6" w:tooltip="История" w:history="1">
        <w:r w:rsidR="00F037BD" w:rsidRPr="00F037BD">
          <w:rPr>
            <w:rStyle w:val="a6"/>
            <w:color w:val="0645AD"/>
            <w:sz w:val="28"/>
            <w:szCs w:val="28"/>
            <w:shd w:val="clear" w:color="auto" w:fill="FFFFFF"/>
          </w:rPr>
          <w:t>историк</w:t>
        </w:r>
      </w:hyperlink>
      <w:r w:rsidR="00F037BD" w:rsidRPr="00F037BD">
        <w:rPr>
          <w:color w:val="202122"/>
          <w:sz w:val="28"/>
          <w:szCs w:val="28"/>
          <w:shd w:val="clear" w:color="auto" w:fill="FFFFFF"/>
        </w:rPr>
        <w:t>, общественный и политический деятель, революционер</w:t>
      </w:r>
      <w:r w:rsidR="00F037BD">
        <w:rPr>
          <w:color w:val="202122"/>
          <w:sz w:val="28"/>
          <w:szCs w:val="28"/>
          <w:shd w:val="clear" w:color="auto" w:fill="FFFFFF"/>
        </w:rPr>
        <w:t>.</w:t>
      </w:r>
      <w:r w:rsidR="00F037BD">
        <w:rPr>
          <w:sz w:val="28"/>
          <w:szCs w:val="28"/>
        </w:rPr>
        <w:t xml:space="preserve"> </w:t>
      </w:r>
      <w:r w:rsidR="00F037BD" w:rsidRPr="00F037BD">
        <w:rPr>
          <w:color w:val="202122"/>
          <w:sz w:val="28"/>
          <w:szCs w:val="28"/>
          <w:shd w:val="clear" w:color="auto" w:fill="FFFFFF"/>
        </w:rPr>
        <w:t>Он отстаивал тезис об обособленности славянского населения на территории нынешней Украины, начиная с середины I тысячелетия нашей эры, таким образом, Грушевский </w:t>
      </w:r>
      <w:hyperlink r:id="rId7" w:tooltip="Аксиома" w:history="1">
        <w:r w:rsidR="00F037BD" w:rsidRPr="00F037BD">
          <w:rPr>
            <w:rStyle w:val="a6"/>
            <w:color w:val="0645AD"/>
            <w:sz w:val="28"/>
            <w:szCs w:val="28"/>
            <w:shd w:val="clear" w:color="auto" w:fill="FFFFFF"/>
          </w:rPr>
          <w:t>постулировал</w:t>
        </w:r>
      </w:hyperlink>
      <w:r w:rsidR="00F037BD" w:rsidRPr="00F037BD">
        <w:rPr>
          <w:color w:val="202122"/>
          <w:sz w:val="28"/>
          <w:szCs w:val="28"/>
          <w:shd w:val="clear" w:color="auto" w:fill="FFFFFF"/>
        </w:rPr>
        <w:t> концепцию неразрывного этнокультурного развития в регионе, которое, по его мнению, в конечном итоге привело к формированию особого </w:t>
      </w:r>
      <w:hyperlink r:id="rId8" w:tooltip="Этнос" w:history="1">
        <w:r w:rsidR="00F037BD" w:rsidRPr="00F037BD">
          <w:rPr>
            <w:rStyle w:val="a6"/>
            <w:color w:val="0645AD"/>
            <w:sz w:val="28"/>
            <w:szCs w:val="28"/>
            <w:shd w:val="clear" w:color="auto" w:fill="FFFFFF"/>
          </w:rPr>
          <w:t>этноса</w:t>
        </w:r>
      </w:hyperlink>
      <w:r w:rsidR="00F037BD" w:rsidRPr="00F037BD">
        <w:rPr>
          <w:color w:val="202122"/>
          <w:sz w:val="28"/>
          <w:szCs w:val="28"/>
          <w:shd w:val="clear" w:color="auto" w:fill="FFFFFF"/>
        </w:rPr>
        <w:t>, отличного от других </w:t>
      </w:r>
      <w:hyperlink r:id="rId9" w:tooltip="Восточные славяне" w:history="1">
        <w:r w:rsidR="00F037BD" w:rsidRPr="00F037BD">
          <w:rPr>
            <w:rStyle w:val="a6"/>
            <w:color w:val="0645AD"/>
            <w:sz w:val="28"/>
            <w:szCs w:val="28"/>
            <w:shd w:val="clear" w:color="auto" w:fill="FFFFFF"/>
          </w:rPr>
          <w:t>восточных славян</w:t>
        </w:r>
      </w:hyperlink>
      <w:r w:rsidR="00F037BD" w:rsidRPr="00F037BD">
        <w:rPr>
          <w:color w:val="202122"/>
          <w:sz w:val="28"/>
          <w:szCs w:val="28"/>
          <w:shd w:val="clear" w:color="auto" w:fill="FFFFFF"/>
        </w:rPr>
        <w:t>.</w:t>
      </w:r>
      <w:r w:rsidR="00F037BD" w:rsidRPr="00F037BD">
        <w:rPr>
          <w:rFonts w:ascii="Arial" w:hAnsi="Arial" w:cs="Arial"/>
          <w:color w:val="202122"/>
          <w:sz w:val="18"/>
          <w:szCs w:val="18"/>
          <w:shd w:val="clear" w:color="auto" w:fill="FFFFFF"/>
        </w:rPr>
        <w:t xml:space="preserve"> </w:t>
      </w:r>
      <w:r w:rsidR="00F037BD" w:rsidRPr="00F037BD">
        <w:rPr>
          <w:color w:val="202122"/>
          <w:sz w:val="28"/>
          <w:szCs w:val="28"/>
          <w:shd w:val="clear" w:color="auto" w:fill="FFFFFF"/>
        </w:rPr>
        <w:lastRenderedPageBreak/>
        <w:t>Согласно концепции Грушевского, </w:t>
      </w:r>
      <w:hyperlink r:id="rId10" w:tooltip="Киевская Русь" w:history="1">
        <w:r w:rsidR="00F037BD" w:rsidRPr="00F037BD">
          <w:rPr>
            <w:rStyle w:val="a6"/>
            <w:color w:val="0645AD"/>
            <w:sz w:val="28"/>
            <w:szCs w:val="28"/>
            <w:shd w:val="clear" w:color="auto" w:fill="FFFFFF"/>
          </w:rPr>
          <w:t>Киевская Русь</w:t>
        </w:r>
      </w:hyperlink>
      <w:r w:rsidR="00F037BD" w:rsidRPr="00F037BD">
        <w:rPr>
          <w:color w:val="202122"/>
          <w:sz w:val="28"/>
          <w:szCs w:val="28"/>
          <w:shd w:val="clear" w:color="auto" w:fill="FFFFFF"/>
        </w:rPr>
        <w:t> рассматривалась как форма украинской государственности, то есть как «</w:t>
      </w:r>
      <w:hyperlink r:id="rId11" w:tooltip="Украина-Русь" w:history="1">
        <w:r w:rsidR="00F037BD" w:rsidRPr="00F037BD">
          <w:rPr>
            <w:rStyle w:val="a6"/>
            <w:color w:val="0645AD"/>
            <w:sz w:val="28"/>
            <w:szCs w:val="28"/>
            <w:shd w:val="clear" w:color="auto" w:fill="FFFFFF"/>
          </w:rPr>
          <w:t>Украина-Русь</w:t>
        </w:r>
      </w:hyperlink>
      <w:r w:rsidR="00F037BD" w:rsidRPr="00F037BD">
        <w:rPr>
          <w:color w:val="202122"/>
          <w:sz w:val="28"/>
          <w:szCs w:val="28"/>
          <w:shd w:val="clear" w:color="auto" w:fill="FFFFFF"/>
        </w:rPr>
        <w:t>».</w:t>
      </w:r>
      <w:r w:rsidR="00F037BD">
        <w:rPr>
          <w:color w:val="202122"/>
          <w:sz w:val="28"/>
          <w:szCs w:val="28"/>
          <w:shd w:val="clear" w:color="auto" w:fill="FFFFFF"/>
        </w:rPr>
        <w:t xml:space="preserve"> </w:t>
      </w:r>
      <w:r w:rsidR="00F037BD" w:rsidRPr="00F037BD">
        <w:rPr>
          <w:color w:val="202122"/>
          <w:sz w:val="28"/>
          <w:szCs w:val="28"/>
          <w:shd w:val="clear" w:color="auto" w:fill="FFFFFF"/>
        </w:rPr>
        <w:t>В 1899 году Грушевский активно участвовал в создании Украинской национально-демократической партии в Галиции</w:t>
      </w:r>
      <w:r w:rsidR="00F25795">
        <w:rPr>
          <w:rFonts w:ascii="Arial" w:hAnsi="Arial" w:cs="Arial"/>
          <w:color w:val="202122"/>
          <w:sz w:val="18"/>
          <w:szCs w:val="18"/>
          <w:shd w:val="clear" w:color="auto" w:fill="FFFFFF"/>
        </w:rPr>
        <w:t xml:space="preserve">. </w:t>
      </w:r>
      <w:r w:rsidR="00F25795" w:rsidRPr="00F25795">
        <w:rPr>
          <w:color w:val="202122"/>
          <w:sz w:val="28"/>
          <w:szCs w:val="28"/>
          <w:shd w:val="clear" w:color="auto" w:fill="FFFFFF"/>
        </w:rPr>
        <w:t>В марте 1917 года была Центральная Рада.</w:t>
      </w:r>
      <w:r w:rsidR="00F25795">
        <w:rPr>
          <w:rFonts w:ascii="Arial" w:hAnsi="Arial" w:cs="Arial"/>
          <w:color w:val="202122"/>
          <w:sz w:val="18"/>
          <w:szCs w:val="18"/>
          <w:shd w:val="clear" w:color="auto" w:fill="FFFFFF"/>
        </w:rPr>
        <w:t xml:space="preserve"> </w:t>
      </w:r>
      <w:r w:rsidR="00F25795" w:rsidRPr="00F25795">
        <w:rPr>
          <w:color w:val="202122"/>
          <w:sz w:val="28"/>
          <w:szCs w:val="28"/>
          <w:shd w:val="clear" w:color="auto" w:fill="FFFFFF"/>
        </w:rPr>
        <w:t>М.Грушевский приступил к выполнению кардинальной политической задачи движения — формированию национальной государственности</w:t>
      </w:r>
      <w:r w:rsidR="00F25795">
        <w:rPr>
          <w:color w:val="202122"/>
          <w:sz w:val="28"/>
          <w:szCs w:val="28"/>
          <w:shd w:val="clear" w:color="auto" w:fill="FFFFFF"/>
        </w:rPr>
        <w:t xml:space="preserve">. После октябрьской революции 1917 года Центральная Рада Украины провозгласила, по инициативе М.Грушевского, Украинскую народную республику в составе федеративного государства. Впоследствии заложил </w:t>
      </w:r>
      <w:r w:rsidR="00F25795" w:rsidRPr="00F25795">
        <w:rPr>
          <w:rFonts w:ascii="Arial" w:hAnsi="Arial" w:cs="Arial"/>
          <w:color w:val="202122"/>
          <w:sz w:val="18"/>
          <w:szCs w:val="18"/>
          <w:shd w:val="clear" w:color="auto" w:fill="FFFFFF"/>
        </w:rPr>
        <w:t xml:space="preserve"> </w:t>
      </w:r>
      <w:r w:rsidR="00F25795" w:rsidRPr="00F25795">
        <w:rPr>
          <w:color w:val="202122"/>
          <w:sz w:val="28"/>
          <w:szCs w:val="28"/>
          <w:shd w:val="clear" w:color="auto" w:fill="FFFFFF"/>
        </w:rPr>
        <w:t>теоретические основы в проводившуюся тогда на практике </w:t>
      </w:r>
      <w:hyperlink r:id="rId12" w:tooltip="Украинизация" w:history="1">
        <w:r w:rsidR="00F25795" w:rsidRPr="00F25795">
          <w:rPr>
            <w:rStyle w:val="a6"/>
            <w:color w:val="0645AD"/>
            <w:sz w:val="28"/>
            <w:szCs w:val="28"/>
            <w:shd w:val="clear" w:color="auto" w:fill="FFFFFF"/>
          </w:rPr>
          <w:t>украинизацию</w:t>
        </w:r>
      </w:hyperlink>
      <w:r w:rsidR="00F25795" w:rsidRPr="00F25795">
        <w:rPr>
          <w:color w:val="202122"/>
          <w:sz w:val="28"/>
          <w:szCs w:val="28"/>
          <w:shd w:val="clear" w:color="auto" w:fill="FFFFFF"/>
        </w:rPr>
        <w:t>.</w:t>
      </w:r>
      <w:r w:rsidR="006F4C2D">
        <w:rPr>
          <w:color w:val="202122"/>
          <w:sz w:val="28"/>
          <w:szCs w:val="28"/>
          <w:shd w:val="clear" w:color="auto" w:fill="FFFFFF"/>
        </w:rPr>
        <w:t xml:space="preserve"> В российской историографии и</w:t>
      </w:r>
      <w:r w:rsidR="006F4C2D" w:rsidRPr="006F4C2D">
        <w:rPr>
          <w:color w:val="202122"/>
          <w:sz w:val="28"/>
          <w:szCs w:val="28"/>
          <w:shd w:val="clear" w:color="auto" w:fill="FFFFFF"/>
        </w:rPr>
        <w:t>сторические воззрения М. С. Грушевского</w:t>
      </w:r>
      <w:r w:rsidR="006F4C2D">
        <w:rPr>
          <w:color w:val="202122"/>
          <w:sz w:val="28"/>
          <w:szCs w:val="28"/>
          <w:shd w:val="clear" w:color="auto" w:fill="FFFFFF"/>
        </w:rPr>
        <w:t xml:space="preserve"> воспринимались неоднозначно, вызывая осуждение и неприятие. </w:t>
      </w:r>
      <w:r w:rsidR="006F4C2D" w:rsidRPr="006F4C2D">
        <w:rPr>
          <w:color w:val="202122"/>
          <w:sz w:val="28"/>
          <w:szCs w:val="28"/>
          <w:shd w:val="clear" w:color="auto" w:fill="FFFFFF"/>
        </w:rPr>
        <w:t>Историк, писатель, член Русского исторического общества </w:t>
      </w:r>
      <w:hyperlink r:id="rId13" w:tooltip="Н. М. Павлов" w:history="1">
        <w:r w:rsidR="006F4C2D" w:rsidRPr="006F4C2D">
          <w:rPr>
            <w:rStyle w:val="a6"/>
            <w:color w:val="0645AD"/>
            <w:sz w:val="28"/>
            <w:szCs w:val="28"/>
            <w:shd w:val="clear" w:color="auto" w:fill="FFFFFF"/>
          </w:rPr>
          <w:t>Н. М. Павлов</w:t>
        </w:r>
      </w:hyperlink>
      <w:r w:rsidR="006F4C2D" w:rsidRPr="006F4C2D">
        <w:rPr>
          <w:color w:val="202122"/>
          <w:sz w:val="28"/>
          <w:szCs w:val="28"/>
          <w:shd w:val="clear" w:color="auto" w:fill="FFFFFF"/>
        </w:rPr>
        <w:t> осудил украиноцентризм Грушевского</w:t>
      </w:r>
      <w:r w:rsidR="006F4C2D">
        <w:rPr>
          <w:sz w:val="28"/>
          <w:szCs w:val="28"/>
        </w:rPr>
        <w:t>.</w:t>
      </w:r>
      <w:r w:rsidR="00534134" w:rsidRPr="00FC10F1">
        <w:rPr>
          <w:sz w:val="28"/>
          <w:szCs w:val="28"/>
        </w:rPr>
        <w:t>{9}</w:t>
      </w:r>
      <w:r w:rsidR="006F4C2D" w:rsidRPr="006F4C2D">
        <w:rPr>
          <w:sz w:val="28"/>
          <w:szCs w:val="28"/>
        </w:rPr>
        <w:t> </w:t>
      </w:r>
    </w:p>
    <w:p w:rsidR="006F4C2D" w:rsidRPr="006F4C2D" w:rsidRDefault="006F41D2" w:rsidP="006F4C2D">
      <w:pPr>
        <w:pStyle w:val="a7"/>
        <w:shd w:val="clear" w:color="auto" w:fill="FFFFFF"/>
        <w:spacing w:before="120" w:beforeAutospacing="0" w:after="120" w:afterAutospacing="0"/>
        <w:jc w:val="both"/>
        <w:rPr>
          <w:color w:val="202122"/>
          <w:sz w:val="28"/>
          <w:szCs w:val="28"/>
        </w:rPr>
      </w:pPr>
      <w:r>
        <w:rPr>
          <w:color w:val="202122"/>
          <w:sz w:val="28"/>
          <w:szCs w:val="28"/>
        </w:rPr>
        <w:t xml:space="preserve">              </w:t>
      </w:r>
      <w:r w:rsidR="006F4C2D" w:rsidRPr="006F4C2D">
        <w:rPr>
          <w:color w:val="202122"/>
          <w:sz w:val="28"/>
          <w:szCs w:val="28"/>
        </w:rPr>
        <w:t>В 2021 г. </w:t>
      </w:r>
      <w:r>
        <w:rPr>
          <w:color w:val="202122"/>
          <w:sz w:val="28"/>
          <w:szCs w:val="28"/>
        </w:rPr>
        <w:t xml:space="preserve"> </w:t>
      </w:r>
      <w:hyperlink r:id="rId14" w:tooltip="Владимир Путин" w:history="1">
        <w:r w:rsidR="006F4C2D" w:rsidRPr="006F41D2">
          <w:rPr>
            <w:rStyle w:val="a6"/>
            <w:color w:val="0645AD"/>
            <w:sz w:val="28"/>
            <w:szCs w:val="28"/>
            <w:u w:val="none"/>
          </w:rPr>
          <w:t>Владимир Путин</w:t>
        </w:r>
      </w:hyperlink>
      <w:r w:rsidR="006F4C2D" w:rsidRPr="006F41D2">
        <w:rPr>
          <w:color w:val="202122"/>
          <w:sz w:val="28"/>
          <w:szCs w:val="28"/>
        </w:rPr>
        <w:t> обвинил </w:t>
      </w:r>
      <w:hyperlink r:id="rId15" w:tooltip="Большевики" w:history="1">
        <w:r w:rsidR="006F4C2D" w:rsidRPr="006F41D2">
          <w:rPr>
            <w:rStyle w:val="a6"/>
            <w:color w:val="0645AD"/>
            <w:sz w:val="28"/>
            <w:szCs w:val="28"/>
            <w:u w:val="none"/>
          </w:rPr>
          <w:t>большевиков</w:t>
        </w:r>
      </w:hyperlink>
      <w:r w:rsidR="006F4C2D" w:rsidRPr="006F4C2D">
        <w:rPr>
          <w:color w:val="202122"/>
          <w:sz w:val="28"/>
          <w:szCs w:val="28"/>
        </w:rPr>
        <w:t> в проведении </w:t>
      </w:r>
      <w:hyperlink r:id="rId16" w:tooltip="Коренизация" w:history="1">
        <w:r w:rsidR="006F4C2D" w:rsidRPr="006F41D2">
          <w:rPr>
            <w:rStyle w:val="a6"/>
            <w:color w:val="0645AD"/>
            <w:sz w:val="28"/>
            <w:szCs w:val="28"/>
            <w:u w:val="none"/>
          </w:rPr>
          <w:t>коренизации</w:t>
        </w:r>
      </w:hyperlink>
      <w:r w:rsidR="006F4C2D">
        <w:rPr>
          <w:color w:val="202122"/>
          <w:sz w:val="28"/>
          <w:szCs w:val="28"/>
        </w:rPr>
        <w:t>:</w:t>
      </w:r>
      <w:r w:rsidR="006F4C2D">
        <w:rPr>
          <w:color w:val="202122"/>
          <w:sz w:val="28"/>
          <w:szCs w:val="28"/>
          <w:vertAlign w:val="superscript"/>
        </w:rPr>
        <w:t>:</w:t>
      </w:r>
    </w:p>
    <w:p w:rsidR="006F4C2D" w:rsidRPr="00534134" w:rsidRDefault="006F4C2D" w:rsidP="006F4C2D">
      <w:pPr>
        <w:pStyle w:val="a7"/>
        <w:spacing w:before="0" w:beforeAutospacing="0" w:after="0" w:afterAutospacing="0" w:line="384" w:lineRule="atLeast"/>
        <w:jc w:val="both"/>
        <w:rPr>
          <w:iCs/>
          <w:color w:val="202122"/>
          <w:sz w:val="28"/>
          <w:szCs w:val="28"/>
        </w:rPr>
      </w:pPr>
      <w:r>
        <w:rPr>
          <w:iCs/>
          <w:color w:val="202122"/>
          <w:sz w:val="28"/>
          <w:szCs w:val="28"/>
        </w:rPr>
        <w:t>«</w:t>
      </w:r>
      <w:r w:rsidRPr="006F4C2D">
        <w:rPr>
          <w:iCs/>
          <w:color w:val="202122"/>
          <w:sz w:val="28"/>
          <w:szCs w:val="28"/>
        </w:rPr>
        <w:t>В 20–30-е годы прошлого века большевики активно продвигали политику «коренизации», которая в Украинской ССР проводилась как украинизация. Символично, что в рамках этой политики с согласия советских властей в СССР вернулся и был избран членом Академии наук М. Грушевский – бывший председатель Центральной Рады, один из идеологов украинского национализма, в своё время пользовавшийся поддержкой </w:t>
      </w:r>
      <w:hyperlink r:id="rId17" w:tooltip="Австро-Венгрия" w:history="1">
        <w:r w:rsidRPr="006F4C2D">
          <w:rPr>
            <w:rStyle w:val="a6"/>
            <w:iCs/>
            <w:color w:val="0645AD"/>
            <w:sz w:val="28"/>
            <w:szCs w:val="28"/>
          </w:rPr>
          <w:t>Австро-Венгрии</w:t>
        </w:r>
      </w:hyperlink>
      <w:r w:rsidR="00534134" w:rsidRPr="00534134">
        <w:rPr>
          <w:iCs/>
          <w:color w:val="202122"/>
          <w:sz w:val="28"/>
          <w:szCs w:val="28"/>
        </w:rPr>
        <w:t>{10}</w:t>
      </w:r>
    </w:p>
    <w:p w:rsidR="006F4C2D" w:rsidRPr="006F4C2D" w:rsidRDefault="006F4C2D" w:rsidP="006F4C2D">
      <w:pPr>
        <w:widowControl w:val="0"/>
        <w:spacing w:line="360" w:lineRule="auto"/>
        <w:jc w:val="both"/>
        <w:rPr>
          <w:sz w:val="28"/>
          <w:szCs w:val="28"/>
        </w:rPr>
      </w:pPr>
      <w:r>
        <w:rPr>
          <w:iCs/>
          <w:color w:val="202122"/>
          <w:sz w:val="28"/>
          <w:szCs w:val="28"/>
        </w:rPr>
        <w:t xml:space="preserve">     </w:t>
      </w:r>
      <w:r>
        <w:rPr>
          <w:sz w:val="28"/>
          <w:szCs w:val="28"/>
        </w:rPr>
        <w:t>Известно, что в современной Украине активно применяются дискриминационные практики, направленные на ограничение, вытеснение и запрет русского языка в политическом и общественном дискурсе.</w:t>
      </w:r>
    </w:p>
    <w:p w:rsidR="00F222ED" w:rsidRDefault="00F222ED" w:rsidP="00F222ED">
      <w:pPr>
        <w:widowControl w:val="0"/>
        <w:spacing w:line="360" w:lineRule="auto"/>
        <w:ind w:firstLine="720"/>
        <w:jc w:val="both"/>
        <w:rPr>
          <w:sz w:val="28"/>
          <w:szCs w:val="28"/>
        </w:rPr>
      </w:pPr>
      <w:r>
        <w:rPr>
          <w:sz w:val="28"/>
          <w:szCs w:val="28"/>
        </w:rPr>
        <w:t xml:space="preserve"> В этой связи возрастает практическая значимость исследования вопроса о причинах современного украинского национализма, который приобрёл радикализированную форму.</w:t>
      </w:r>
    </w:p>
    <w:p w:rsidR="00F222ED" w:rsidRDefault="00F222ED" w:rsidP="00F222ED">
      <w:pPr>
        <w:widowControl w:val="0"/>
        <w:spacing w:line="360" w:lineRule="auto"/>
        <w:ind w:firstLine="720"/>
        <w:jc w:val="both"/>
        <w:rPr>
          <w:sz w:val="28"/>
          <w:szCs w:val="28"/>
        </w:rPr>
      </w:pPr>
      <w:r>
        <w:rPr>
          <w:sz w:val="28"/>
          <w:szCs w:val="28"/>
        </w:rPr>
        <w:t xml:space="preserve">Эта проблематика находит своё отражение в работах В.Н. Гурбы, В.Ю. Даренского, А.К. Дегтярева, С.С. Жильцова, </w:t>
      </w:r>
      <w:r>
        <w:rPr>
          <w:sz w:val="28"/>
          <w:szCs w:val="28"/>
          <w:lang w:val="en-US"/>
        </w:rPr>
        <w:t>E</w:t>
      </w:r>
      <w:r>
        <w:rPr>
          <w:sz w:val="28"/>
          <w:szCs w:val="28"/>
        </w:rPr>
        <w:t xml:space="preserve">.Ю. Борисёнок, В.В. Помогаева, и других отечественных историков. Учёные подробно </w:t>
      </w:r>
      <w:r>
        <w:rPr>
          <w:sz w:val="28"/>
          <w:szCs w:val="28"/>
        </w:rPr>
        <w:lastRenderedPageBreak/>
        <w:t>анализируют истоки радикализации националистической идеологии современного политического режима, захватившего государственную власть на Украине, её роль во внешней и внутренней политике современной Украины и формировании национальной идентичности её граждан.</w:t>
      </w:r>
    </w:p>
    <w:p w:rsidR="00F222ED" w:rsidRDefault="00F222ED" w:rsidP="00F222ED">
      <w:pPr>
        <w:widowControl w:val="0"/>
        <w:spacing w:line="360" w:lineRule="auto"/>
        <w:ind w:firstLine="720"/>
        <w:jc w:val="both"/>
        <w:rPr>
          <w:sz w:val="28"/>
          <w:szCs w:val="28"/>
        </w:rPr>
      </w:pPr>
      <w:r>
        <w:rPr>
          <w:sz w:val="28"/>
          <w:szCs w:val="28"/>
        </w:rPr>
        <w:t>Российские историки видят истоки современного украинского нацизма в идеологии и практике украинских нацистов, которые разделяли идеологию итальянского фашизма и немецкого национал-социализма и воевали на стороне гитлеровской Германии. Кроме того, они принимали активное участие в геноциде советских граждан, еврейского народа и поляков</w:t>
      </w:r>
      <w:r>
        <w:rPr>
          <w:rStyle w:val="a5"/>
          <w:sz w:val="28"/>
          <w:szCs w:val="28"/>
        </w:rPr>
        <w:footnoteReference w:id="2"/>
      </w:r>
      <w:r>
        <w:rPr>
          <w:sz w:val="28"/>
          <w:szCs w:val="28"/>
        </w:rPr>
        <w:t xml:space="preserve">. </w:t>
      </w:r>
    </w:p>
    <w:p w:rsidR="00F222ED" w:rsidRDefault="00F222ED" w:rsidP="00F222ED">
      <w:pPr>
        <w:widowControl w:val="0"/>
        <w:spacing w:line="360" w:lineRule="auto"/>
        <w:ind w:firstLine="720"/>
        <w:jc w:val="both"/>
        <w:rPr>
          <w:sz w:val="28"/>
          <w:szCs w:val="28"/>
        </w:rPr>
      </w:pPr>
      <w:r>
        <w:rPr>
          <w:sz w:val="28"/>
          <w:szCs w:val="28"/>
        </w:rPr>
        <w:t>Российские авторы обоснованно указывают на то, что современный радикальный украинский национализм – это не какое-то маргинальное национальное движение, а это есть массовое явление, охватившее украинское общество, причём это явление активно и агрессивно поддерживается представителями официальной власти. В современной российской историографии справедливо указывается на то, что уже первые украинские президенты использовали националистическую риторику для сплочения общества и формирования унитарного государства Украины</w:t>
      </w:r>
      <w:r>
        <w:rPr>
          <w:rStyle w:val="a5"/>
          <w:sz w:val="28"/>
          <w:szCs w:val="28"/>
        </w:rPr>
        <w:footnoteReference w:id="3"/>
      </w:r>
      <w:r>
        <w:rPr>
          <w:sz w:val="28"/>
          <w:szCs w:val="28"/>
        </w:rPr>
        <w:t>.</w:t>
      </w:r>
    </w:p>
    <w:p w:rsidR="00F222ED" w:rsidRDefault="00F222ED" w:rsidP="00F222ED">
      <w:pPr>
        <w:widowControl w:val="0"/>
        <w:spacing w:line="360" w:lineRule="auto"/>
        <w:ind w:firstLine="720"/>
        <w:jc w:val="both"/>
        <w:rPr>
          <w:sz w:val="28"/>
          <w:szCs w:val="28"/>
        </w:rPr>
      </w:pPr>
      <w:r>
        <w:rPr>
          <w:sz w:val="28"/>
          <w:szCs w:val="28"/>
        </w:rPr>
        <w:t>По мнению исследователей, в основе современного радикализированного украинского национализма лежат «идеи бандеровского нацизма и его военно- политическое воплощение в 30-40-х годах ХХ века… И эти же идеи в постсоветское время вышли на идеологический и политический простор… и создали предпосылки для попытки бандеровского реванша… Имя этим идеям – украинский нацизм»</w:t>
      </w:r>
      <w:r>
        <w:rPr>
          <w:rStyle w:val="a5"/>
          <w:sz w:val="28"/>
          <w:szCs w:val="28"/>
        </w:rPr>
        <w:footnoteReference w:id="4"/>
      </w:r>
      <w:r>
        <w:rPr>
          <w:sz w:val="28"/>
          <w:szCs w:val="28"/>
        </w:rPr>
        <w:t>.</w:t>
      </w:r>
    </w:p>
    <w:p w:rsidR="00F222ED" w:rsidRDefault="00F222ED" w:rsidP="00F222ED">
      <w:pPr>
        <w:widowControl w:val="0"/>
        <w:spacing w:line="360" w:lineRule="auto"/>
        <w:ind w:firstLine="720"/>
        <w:jc w:val="both"/>
        <w:rPr>
          <w:sz w:val="28"/>
          <w:szCs w:val="28"/>
        </w:rPr>
      </w:pPr>
      <w:r>
        <w:rPr>
          <w:sz w:val="28"/>
          <w:szCs w:val="28"/>
        </w:rPr>
        <w:t xml:space="preserve">В сущности, современный украинский национализм возрождает германский нацизм, который, по мнению специалистов, не был создан исключительно лидерами Третьего Рейха, он стал выражением </w:t>
      </w:r>
      <w:r>
        <w:rPr>
          <w:sz w:val="28"/>
          <w:szCs w:val="28"/>
        </w:rPr>
        <w:lastRenderedPageBreak/>
        <w:t>иррациональной природы человека «массового общества». Основой его идентификации является национальный нарциссизм, проявляющийся в отождествлении индивида с «величием нации». Поэтому, как отмечают специалисты, «мелкобуржуазный индивид ощущает себя в фюрере только в авторитарном государстве. Благодаря такой идентификации он ощущает себя защитником «национального наследия» и «нации»</w:t>
      </w:r>
      <w:r>
        <w:rPr>
          <w:rStyle w:val="a5"/>
          <w:sz w:val="28"/>
          <w:szCs w:val="28"/>
        </w:rPr>
        <w:footnoteReference w:id="5"/>
      </w:r>
      <w:r>
        <w:rPr>
          <w:sz w:val="28"/>
          <w:szCs w:val="28"/>
        </w:rPr>
        <w:t>.</w:t>
      </w:r>
    </w:p>
    <w:p w:rsidR="00F222ED" w:rsidRDefault="00F222ED" w:rsidP="00F222ED">
      <w:pPr>
        <w:widowControl w:val="0"/>
        <w:spacing w:line="360" w:lineRule="auto"/>
        <w:ind w:firstLine="720"/>
        <w:jc w:val="both"/>
        <w:rPr>
          <w:sz w:val="28"/>
          <w:szCs w:val="28"/>
        </w:rPr>
      </w:pPr>
      <w:r>
        <w:rPr>
          <w:sz w:val="28"/>
          <w:szCs w:val="28"/>
        </w:rPr>
        <w:t>Данные черты присутствуют в современном украинском национализме, возрождение которого обусловлено состояниями фрустрации, депривации, комплекса неполноценности, охватившими людей в постсоветский период.</w:t>
      </w:r>
    </w:p>
    <w:p w:rsidR="00F222ED" w:rsidRDefault="00F222ED" w:rsidP="00F222ED">
      <w:pPr>
        <w:widowControl w:val="0"/>
        <w:spacing w:line="360" w:lineRule="auto"/>
        <w:ind w:firstLine="720"/>
        <w:jc w:val="both"/>
        <w:rPr>
          <w:sz w:val="28"/>
          <w:szCs w:val="28"/>
        </w:rPr>
      </w:pPr>
      <w:r>
        <w:rPr>
          <w:sz w:val="28"/>
          <w:szCs w:val="28"/>
        </w:rPr>
        <w:t>Внедрённые в советский период в украинское общество интернациональные лозунги господствовали на Украине вплоть до конца 1980-х гг., когда, воспользовавшись изменившимися условиями и лозунгами перестройки, ситуацией смогли овладеть этнопартократы и национально ориентированные силы</w:t>
      </w:r>
      <w:r>
        <w:rPr>
          <w:rStyle w:val="a5"/>
          <w:sz w:val="28"/>
          <w:szCs w:val="28"/>
        </w:rPr>
        <w:footnoteReference w:id="6"/>
      </w:r>
      <w:r>
        <w:rPr>
          <w:sz w:val="28"/>
          <w:szCs w:val="28"/>
        </w:rPr>
        <w:t xml:space="preserve">. </w:t>
      </w:r>
    </w:p>
    <w:p w:rsidR="00F222ED" w:rsidRDefault="00F222ED" w:rsidP="00F222ED">
      <w:pPr>
        <w:widowControl w:val="0"/>
        <w:spacing w:line="360" w:lineRule="auto"/>
        <w:ind w:firstLine="720"/>
        <w:jc w:val="both"/>
        <w:rPr>
          <w:sz w:val="28"/>
          <w:szCs w:val="28"/>
        </w:rPr>
      </w:pPr>
      <w:r>
        <w:rPr>
          <w:sz w:val="28"/>
          <w:szCs w:val="28"/>
        </w:rPr>
        <w:t>После обретения Украиной независимости в конце 1991 г. началось формирование этнонационального государства, которое идентичность свою целенаправленно выстраивает на основе оппозиции ко всему русскому дореволюционному, советскому и российскому.</w:t>
      </w:r>
    </w:p>
    <w:p w:rsidR="00F222ED" w:rsidRDefault="00F222ED" w:rsidP="00F222ED">
      <w:pPr>
        <w:widowControl w:val="0"/>
        <w:spacing w:line="360" w:lineRule="auto"/>
        <w:ind w:firstLine="720"/>
        <w:jc w:val="both"/>
        <w:rPr>
          <w:sz w:val="28"/>
          <w:szCs w:val="28"/>
        </w:rPr>
      </w:pPr>
      <w:r>
        <w:rPr>
          <w:sz w:val="28"/>
          <w:szCs w:val="28"/>
        </w:rPr>
        <w:t xml:space="preserve">Становление государственности Украины сопровождалось этнизацией общественного сознания и внедрением в него «образа врага» в виде России, что закономерно привело к разрыву традиционно тесных российско-украинских отношений. Необходимость формирования собственной национальной идентичности активизировала поиск новых культурно-политических маркеров для интеграции населения и дистанцирования от России. В этой связи учёные справедливо указывают на тот факт, что «в рамках достижения национального единства проявляется двойственность украинской национальной идентичности, которая, с одной стороны, позиционируется как европейская, но с другой - этноцентрична, содержит </w:t>
      </w:r>
      <w:r>
        <w:rPr>
          <w:sz w:val="28"/>
          <w:szCs w:val="28"/>
        </w:rPr>
        <w:lastRenderedPageBreak/>
        <w:t>ориентир на национальный консерватизм и ксенофобию»</w:t>
      </w:r>
      <w:r>
        <w:rPr>
          <w:rStyle w:val="a5"/>
          <w:sz w:val="28"/>
          <w:szCs w:val="28"/>
        </w:rPr>
        <w:footnoteReference w:id="7"/>
      </w:r>
      <w:r>
        <w:rPr>
          <w:sz w:val="28"/>
          <w:szCs w:val="28"/>
        </w:rPr>
        <w:t>.</w:t>
      </w:r>
    </w:p>
    <w:p w:rsidR="00F222ED" w:rsidRDefault="00F222ED" w:rsidP="00F222ED">
      <w:pPr>
        <w:widowControl w:val="0"/>
        <w:spacing w:line="360" w:lineRule="auto"/>
        <w:ind w:firstLine="720"/>
        <w:jc w:val="both"/>
        <w:rPr>
          <w:sz w:val="28"/>
          <w:szCs w:val="28"/>
        </w:rPr>
      </w:pPr>
      <w:r>
        <w:rPr>
          <w:sz w:val="28"/>
          <w:szCs w:val="28"/>
        </w:rPr>
        <w:t>Конечно же, националистический дискурс, сопровождающий строительство государственности на Украине, имел очевидно политическую целесообразность, обусловленную необходимостью формирования национальной идентичности, которое шло по вектору этнизации общества, опирающемуся на мифологию об украинстве как великой цивилизации, имеющей древние традиции, историю и культуру</w:t>
      </w:r>
      <w:r>
        <w:rPr>
          <w:rStyle w:val="a5"/>
          <w:sz w:val="28"/>
          <w:szCs w:val="28"/>
        </w:rPr>
        <w:footnoteReference w:id="8"/>
      </w:r>
      <w:r>
        <w:rPr>
          <w:sz w:val="28"/>
          <w:szCs w:val="28"/>
        </w:rPr>
        <w:t>.</w:t>
      </w:r>
    </w:p>
    <w:p w:rsidR="00F222ED" w:rsidRDefault="00F222ED" w:rsidP="00F222ED">
      <w:pPr>
        <w:widowControl w:val="0"/>
        <w:spacing w:line="360" w:lineRule="auto"/>
        <w:ind w:firstLine="720"/>
        <w:jc w:val="both"/>
        <w:rPr>
          <w:sz w:val="28"/>
          <w:szCs w:val="28"/>
        </w:rPr>
      </w:pPr>
      <w:r>
        <w:rPr>
          <w:sz w:val="28"/>
          <w:szCs w:val="28"/>
        </w:rPr>
        <w:t>В процесс этнизации украинского общества был включен лингвистический фактор. В соответствии с Законом Украины «Об обеспечении функционирования украинского языка как государственного» от 25 апреля 2019 г. единственным государственным языком признаётся украинский язык, хотя и ранее в политической риторике официальных лиц высказывались такие идеи. И это даже несмотря на то, что доля граждан, для которых русский язык являлся родным, составляла почти 30% (по данным переписи населения 2001 г.)</w:t>
      </w:r>
      <w:r>
        <w:rPr>
          <w:rStyle w:val="a5"/>
          <w:sz w:val="28"/>
          <w:szCs w:val="28"/>
        </w:rPr>
        <w:footnoteReference w:id="9"/>
      </w:r>
      <w:r>
        <w:rPr>
          <w:sz w:val="28"/>
          <w:szCs w:val="28"/>
        </w:rPr>
        <w:t>. Более того, на Юго-Востоке Украины преобладает в основном русскоязычное население, поэтому жителями Донбасса такая языковая политика воспринималась как насильственная украинизация и дискриминация.</w:t>
      </w:r>
    </w:p>
    <w:p w:rsidR="00F222ED" w:rsidRPr="005418FC" w:rsidRDefault="00F222ED" w:rsidP="00F222ED">
      <w:pPr>
        <w:widowControl w:val="0"/>
        <w:spacing w:line="360" w:lineRule="auto"/>
        <w:ind w:firstLine="720"/>
        <w:jc w:val="both"/>
        <w:rPr>
          <w:sz w:val="28"/>
          <w:szCs w:val="28"/>
        </w:rPr>
      </w:pPr>
      <w:r>
        <w:rPr>
          <w:sz w:val="28"/>
          <w:szCs w:val="28"/>
        </w:rPr>
        <w:t>Данная ситуация свидетельствует о наличии глубокого политического и культурного раскола в украинском обществе, который, по мнению ученых, привёл к формированию двух региональных идеологически разных центров: «западноукраинского, ориентированного на западные идеи и ценности, и восточноукраинского, ориентированного на пророссийские идеи и ценности»</w:t>
      </w:r>
      <w:r>
        <w:rPr>
          <w:rStyle w:val="a5"/>
          <w:sz w:val="28"/>
          <w:szCs w:val="28"/>
        </w:rPr>
        <w:footnoteReference w:id="10"/>
      </w:r>
      <w:r>
        <w:rPr>
          <w:sz w:val="28"/>
          <w:szCs w:val="28"/>
        </w:rPr>
        <w:t xml:space="preserve">. Население этих регионов придерживалось разных ценностных систем, отношения между которыми носили антагонистический характер, что закономерно привело к вооружённому конфликту при поддержке как </w:t>
      </w:r>
      <w:r>
        <w:rPr>
          <w:sz w:val="28"/>
          <w:szCs w:val="28"/>
        </w:rPr>
        <w:lastRenderedPageBreak/>
        <w:t xml:space="preserve">внутриполитических, так и внешнеполитических </w:t>
      </w:r>
      <w:r w:rsidR="005418FC">
        <w:rPr>
          <w:sz w:val="28"/>
          <w:szCs w:val="28"/>
        </w:rPr>
        <w:t>ф</w:t>
      </w:r>
      <w:r>
        <w:rPr>
          <w:sz w:val="28"/>
          <w:szCs w:val="28"/>
        </w:rPr>
        <w:t>акторов.</w:t>
      </w:r>
      <w:r w:rsidR="005418FC" w:rsidRPr="005418FC">
        <w:rPr>
          <w:rFonts w:ascii="Arial" w:hAnsi="Arial" w:cs="Arial"/>
          <w:color w:val="020C22"/>
          <w:sz w:val="22"/>
          <w:szCs w:val="22"/>
          <w:shd w:val="clear" w:color="auto" w:fill="FEFEFE"/>
        </w:rPr>
        <w:t xml:space="preserve"> </w:t>
      </w:r>
      <w:r w:rsidR="005418FC">
        <w:rPr>
          <w:rFonts w:ascii="Arial" w:hAnsi="Arial" w:cs="Arial"/>
          <w:color w:val="020C22"/>
          <w:sz w:val="22"/>
          <w:szCs w:val="22"/>
          <w:shd w:val="clear" w:color="auto" w:fill="FEFEFE"/>
        </w:rPr>
        <w:t> </w:t>
      </w:r>
      <w:r w:rsidR="005418FC" w:rsidRPr="005418FC">
        <w:rPr>
          <w:color w:val="020C22"/>
          <w:sz w:val="28"/>
          <w:szCs w:val="28"/>
          <w:shd w:val="clear" w:color="auto" w:fill="FEFEFE"/>
        </w:rPr>
        <w:t>Западные страны напрямую вмешались во внутренние дела Украины, поддержали переворот</w:t>
      </w:r>
      <w:r w:rsidR="005418FC">
        <w:rPr>
          <w:color w:val="020C22"/>
          <w:sz w:val="28"/>
          <w:szCs w:val="28"/>
          <w:shd w:val="clear" w:color="auto" w:fill="FEFEFE"/>
        </w:rPr>
        <w:t xml:space="preserve"> 2014 года</w:t>
      </w:r>
      <w:r w:rsidR="005418FC" w:rsidRPr="005418FC">
        <w:rPr>
          <w:color w:val="020C22"/>
          <w:sz w:val="28"/>
          <w:szCs w:val="28"/>
          <w:shd w:val="clear" w:color="auto" w:fill="FEFEFE"/>
        </w:rPr>
        <w:t>. Его тараном выступили радикальные националистические группировки. Их лозунги, идеология, откровенная агрессивная русофобия во многом и стали определять государственную политику на Украине.{10}</w:t>
      </w:r>
    </w:p>
    <w:p w:rsidR="00F222ED" w:rsidRDefault="00F222ED" w:rsidP="00F222ED">
      <w:pPr>
        <w:widowControl w:val="0"/>
        <w:spacing w:line="360" w:lineRule="auto"/>
        <w:ind w:firstLine="720"/>
        <w:jc w:val="both"/>
        <w:rPr>
          <w:sz w:val="28"/>
          <w:szCs w:val="28"/>
        </w:rPr>
      </w:pPr>
      <w:r>
        <w:rPr>
          <w:sz w:val="28"/>
          <w:szCs w:val="28"/>
        </w:rPr>
        <w:t>Анализ научных источников даёт возможность резюмировать, что в современном научном дискурсе по проблеме генезиса и идеологии национализма и нацизма на Украине накоплен значительный багаж знаний, который представляет собой обширный теоретический фундамент для дальнейших исследований национализма и нацизма на Украине, его роли в глобальных, региональных и национальных процессах. Это открывает перспективу для дальнейшего комплексного социально-исторического анализа теории и практики национализма и нацизма на Украине.</w:t>
      </w:r>
    </w:p>
    <w:p w:rsidR="00F222ED" w:rsidRDefault="00F222ED" w:rsidP="00F222ED">
      <w:pPr>
        <w:widowControl w:val="0"/>
        <w:spacing w:line="360" w:lineRule="auto"/>
        <w:ind w:firstLine="720"/>
        <w:jc w:val="both"/>
        <w:rPr>
          <w:sz w:val="28"/>
          <w:szCs w:val="28"/>
        </w:rPr>
      </w:pPr>
    </w:p>
    <w:p w:rsidR="00F222ED" w:rsidRDefault="00F222ED" w:rsidP="00F222ED">
      <w:pPr>
        <w:widowControl w:val="0"/>
        <w:spacing w:line="360" w:lineRule="auto"/>
        <w:ind w:firstLine="720"/>
        <w:jc w:val="both"/>
        <w:rPr>
          <w:sz w:val="28"/>
          <w:szCs w:val="28"/>
        </w:rPr>
      </w:pPr>
    </w:p>
    <w:p w:rsidR="00F222ED" w:rsidRDefault="00F222ED" w:rsidP="00F222ED">
      <w:pPr>
        <w:widowControl w:val="0"/>
        <w:spacing w:line="360" w:lineRule="auto"/>
        <w:ind w:firstLine="720"/>
        <w:jc w:val="both"/>
        <w:rPr>
          <w:sz w:val="28"/>
          <w:szCs w:val="28"/>
        </w:rPr>
      </w:pPr>
    </w:p>
    <w:p w:rsidR="00F222ED" w:rsidRDefault="00F222ED" w:rsidP="00F222ED">
      <w:pPr>
        <w:widowControl w:val="0"/>
        <w:ind w:firstLine="720"/>
        <w:jc w:val="both"/>
        <w:rPr>
          <w:sz w:val="28"/>
          <w:szCs w:val="28"/>
        </w:rPr>
      </w:pPr>
    </w:p>
    <w:p w:rsidR="00F222ED" w:rsidRDefault="00F222ED" w:rsidP="005A1B2B">
      <w:pPr>
        <w:spacing w:line="360" w:lineRule="auto"/>
        <w:jc w:val="center"/>
        <w:rPr>
          <w:b/>
          <w:szCs w:val="28"/>
        </w:rPr>
      </w:pPr>
      <w:r>
        <w:rPr>
          <w:b/>
          <w:sz w:val="28"/>
          <w:szCs w:val="28"/>
        </w:rPr>
        <w:t>Библиографический список литературы</w:t>
      </w:r>
    </w:p>
    <w:p w:rsidR="00F222ED" w:rsidRDefault="00F222ED" w:rsidP="00F222ED">
      <w:pPr>
        <w:widowControl w:val="0"/>
        <w:spacing w:line="360" w:lineRule="auto"/>
        <w:ind w:firstLine="720"/>
        <w:jc w:val="both"/>
      </w:pPr>
    </w:p>
    <w:p w:rsidR="00F222ED" w:rsidRDefault="00F222ED" w:rsidP="00F222ED">
      <w:pPr>
        <w:widowControl w:val="0"/>
        <w:spacing w:line="360" w:lineRule="auto"/>
        <w:ind w:firstLine="720"/>
        <w:jc w:val="both"/>
        <w:rPr>
          <w:sz w:val="28"/>
          <w:szCs w:val="28"/>
        </w:rPr>
      </w:pPr>
      <w:r>
        <w:rPr>
          <w:sz w:val="28"/>
          <w:szCs w:val="28"/>
        </w:rPr>
        <w:t xml:space="preserve">1. Борисёнок, Е.Ю. Феномен советской украинизации. 1920-1930-е гг. / Е.Ю. Борисёнок. М.: Европа, 2006. 256 с. </w:t>
      </w:r>
    </w:p>
    <w:p w:rsidR="00F222ED" w:rsidRDefault="00F222ED" w:rsidP="00F222ED">
      <w:pPr>
        <w:widowControl w:val="0"/>
        <w:spacing w:line="360" w:lineRule="auto"/>
        <w:ind w:firstLine="720"/>
        <w:jc w:val="both"/>
        <w:rPr>
          <w:sz w:val="28"/>
          <w:szCs w:val="28"/>
        </w:rPr>
      </w:pPr>
      <w:r>
        <w:rPr>
          <w:sz w:val="28"/>
          <w:szCs w:val="28"/>
        </w:rPr>
        <w:t>2. Гурба, В.Н. Терроризм в контексте истории и практики украинского национализма / В.Н. Гурба // Вестник ЮРГТУ (НПИ). Сер.: Социально-экономические науки. 2022. Т. 5. № 2. С. 24-33.</w:t>
      </w:r>
    </w:p>
    <w:p w:rsidR="00F222ED" w:rsidRDefault="00F222ED" w:rsidP="00F222ED">
      <w:pPr>
        <w:widowControl w:val="0"/>
        <w:spacing w:line="360" w:lineRule="auto"/>
        <w:ind w:firstLine="720"/>
        <w:jc w:val="both"/>
        <w:rPr>
          <w:sz w:val="28"/>
          <w:szCs w:val="28"/>
        </w:rPr>
      </w:pPr>
      <w:r>
        <w:rPr>
          <w:sz w:val="28"/>
          <w:szCs w:val="28"/>
        </w:rPr>
        <w:t xml:space="preserve">3. Даренский, В.Ю. О причинах массового национализма в современной Украине [Электронный ресурс] / В.Ю. Даренский // Историческая психология и социология истории. – 2016. – Т. 9. – № 2. – Режим доступа: https://www.socionauki.ru/journal/articles/701853 (дата обращения: 08.01.2024). </w:t>
      </w:r>
    </w:p>
    <w:p w:rsidR="00F222ED" w:rsidRDefault="00F222ED" w:rsidP="00F222ED">
      <w:pPr>
        <w:widowControl w:val="0"/>
        <w:spacing w:line="360" w:lineRule="auto"/>
        <w:ind w:firstLine="720"/>
        <w:jc w:val="both"/>
        <w:rPr>
          <w:sz w:val="28"/>
          <w:szCs w:val="28"/>
        </w:rPr>
      </w:pPr>
      <w:r>
        <w:rPr>
          <w:sz w:val="28"/>
          <w:szCs w:val="28"/>
        </w:rPr>
        <w:t xml:space="preserve">4. Дегтярев, А.К. Национальная идентичность и перспективы </w:t>
      </w:r>
      <w:r>
        <w:rPr>
          <w:sz w:val="28"/>
          <w:szCs w:val="28"/>
        </w:rPr>
        <w:lastRenderedPageBreak/>
        <w:t xml:space="preserve">украинской государственности / А.К. Дегтярев // Научные ведомости. Сер. Философия. Социология. Право. 2016. № 24(245). Вып. 3. С. 71-76.  </w:t>
      </w:r>
    </w:p>
    <w:p w:rsidR="00F222ED" w:rsidRDefault="00F222ED" w:rsidP="00F222ED">
      <w:pPr>
        <w:widowControl w:val="0"/>
        <w:spacing w:line="360" w:lineRule="auto"/>
        <w:ind w:firstLine="720"/>
        <w:jc w:val="both"/>
        <w:rPr>
          <w:sz w:val="28"/>
          <w:szCs w:val="28"/>
        </w:rPr>
      </w:pPr>
      <w:r>
        <w:rPr>
          <w:sz w:val="28"/>
          <w:szCs w:val="28"/>
        </w:rPr>
        <w:t>5. Дитковская, С.А., Дятлов Е.Н. Луганская Народная Республика: путь к государственности / С.А. Дитковская, Е.Н. Дятлов. Луганск: Ноулидж, 2022. С. 7.</w:t>
      </w:r>
    </w:p>
    <w:p w:rsidR="00F222ED" w:rsidRDefault="00F222ED" w:rsidP="00F222ED">
      <w:pPr>
        <w:widowControl w:val="0"/>
        <w:spacing w:line="360" w:lineRule="auto"/>
        <w:ind w:firstLine="720"/>
        <w:jc w:val="both"/>
        <w:rPr>
          <w:sz w:val="28"/>
          <w:szCs w:val="28"/>
        </w:rPr>
      </w:pPr>
      <w:r>
        <w:rPr>
          <w:sz w:val="28"/>
          <w:szCs w:val="28"/>
        </w:rPr>
        <w:t>6. Жильцов, С.С. Истоки современного украинского национализма / С.С. Жильцов // Вестник РУДН. Сер.: Политология. 2014. № 4. С. 21-36.</w:t>
      </w:r>
    </w:p>
    <w:p w:rsidR="00F222ED" w:rsidRDefault="00F222ED" w:rsidP="00F222ED">
      <w:pPr>
        <w:widowControl w:val="0"/>
        <w:spacing w:line="360" w:lineRule="auto"/>
        <w:ind w:firstLine="720"/>
        <w:jc w:val="both"/>
        <w:rPr>
          <w:sz w:val="28"/>
          <w:szCs w:val="28"/>
        </w:rPr>
      </w:pPr>
      <w:r>
        <w:rPr>
          <w:sz w:val="28"/>
          <w:szCs w:val="28"/>
        </w:rPr>
        <w:t>7. Помогаев, В.В. К вопросу о генезисе украинского национализма / В.В. Помогаев // Вестник ТГУ. Сер.: Гуманитарные науки. 1996. № 2. С. 9-18.</w:t>
      </w:r>
    </w:p>
    <w:p w:rsidR="00F222ED" w:rsidRDefault="00F222ED" w:rsidP="00F222ED">
      <w:pPr>
        <w:widowControl w:val="0"/>
        <w:spacing w:line="360" w:lineRule="auto"/>
        <w:ind w:firstLine="720"/>
        <w:jc w:val="both"/>
        <w:rPr>
          <w:sz w:val="28"/>
          <w:szCs w:val="28"/>
        </w:rPr>
      </w:pPr>
      <w:r>
        <w:rPr>
          <w:sz w:val="28"/>
          <w:szCs w:val="28"/>
        </w:rPr>
        <w:t>8. Райх, В. Психология масс и фашизм / В. Райх. М.: АСТ; СПб.: Университетская книга, 2004. 545 с.</w:t>
      </w:r>
    </w:p>
    <w:p w:rsidR="00F222ED" w:rsidRDefault="00A361FE" w:rsidP="00F222ED">
      <w:pPr>
        <w:widowControl w:val="0"/>
        <w:spacing w:line="360" w:lineRule="auto"/>
        <w:ind w:firstLine="720"/>
        <w:jc w:val="both"/>
        <w:rPr>
          <w:sz w:val="28"/>
          <w:szCs w:val="28"/>
        </w:rPr>
      </w:pPr>
      <w:r>
        <w:rPr>
          <w:sz w:val="28"/>
          <w:szCs w:val="28"/>
        </w:rPr>
        <w:t>9.</w:t>
      </w:r>
      <w:r w:rsidRPr="00A361FE">
        <w:t xml:space="preserve"> </w:t>
      </w:r>
      <w:r w:rsidRPr="00A361FE">
        <w:rPr>
          <w:sz w:val="28"/>
          <w:szCs w:val="28"/>
        </w:rPr>
        <w:t>https://ru.wikipedia.org/wiki/Грушевский,_Михаил_Сергеевич</w:t>
      </w:r>
    </w:p>
    <w:p w:rsidR="00F222ED" w:rsidRPr="00474C4A" w:rsidRDefault="00534134" w:rsidP="00F222ED">
      <w:pPr>
        <w:widowControl w:val="0"/>
        <w:spacing w:line="360" w:lineRule="auto"/>
        <w:ind w:firstLine="720"/>
        <w:jc w:val="both"/>
        <w:rPr>
          <w:sz w:val="28"/>
          <w:szCs w:val="28"/>
        </w:rPr>
      </w:pPr>
      <w:r>
        <w:rPr>
          <w:sz w:val="28"/>
          <w:szCs w:val="28"/>
        </w:rPr>
        <w:t>10.</w:t>
      </w:r>
      <w:r w:rsidRPr="00534134">
        <w:t xml:space="preserve"> </w:t>
      </w:r>
      <w:r w:rsidRPr="00534134">
        <w:rPr>
          <w:sz w:val="28"/>
          <w:szCs w:val="28"/>
        </w:rPr>
        <w:t>http://www.kremlin.ru/events/president/news/66181</w:t>
      </w:r>
      <w:hyperlink r:id="rId18" w:tgtFrame="_blank" w:history="1">
        <w:r w:rsidR="00474C4A" w:rsidRPr="00474C4A">
          <w:rPr>
            <w:rStyle w:val="a6"/>
            <w:sz w:val="28"/>
            <w:szCs w:val="28"/>
            <w:u w:val="none"/>
            <w:shd w:val="clear" w:color="auto" w:fill="FFFFFF"/>
          </w:rPr>
          <w:t>Об историческом единстве русских и украинцев</w:t>
        </w:r>
      </w:hyperlink>
      <w:r w:rsidR="00474C4A">
        <w:rPr>
          <w:sz w:val="28"/>
          <w:szCs w:val="28"/>
        </w:rPr>
        <w:t>.</w:t>
      </w:r>
    </w:p>
    <w:p w:rsidR="00F222ED" w:rsidRDefault="00F222ED" w:rsidP="00F222ED">
      <w:pPr>
        <w:widowControl w:val="0"/>
        <w:spacing w:line="360" w:lineRule="auto"/>
        <w:ind w:firstLine="720"/>
        <w:jc w:val="both"/>
      </w:pPr>
      <w:r>
        <w:t xml:space="preserve"> </w:t>
      </w:r>
    </w:p>
    <w:p w:rsidR="00F222ED" w:rsidRDefault="00F222ED" w:rsidP="00F222ED">
      <w:pPr>
        <w:widowControl w:val="0"/>
        <w:spacing w:line="360" w:lineRule="auto"/>
        <w:ind w:firstLine="720"/>
        <w:jc w:val="both"/>
      </w:pPr>
    </w:p>
    <w:p w:rsidR="00440157" w:rsidRDefault="00440157"/>
    <w:sectPr w:rsidR="00440157" w:rsidSect="004401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A29" w:rsidRDefault="00596A29" w:rsidP="00F222ED">
      <w:r>
        <w:separator/>
      </w:r>
    </w:p>
  </w:endnote>
  <w:endnote w:type="continuationSeparator" w:id="1">
    <w:p w:rsidR="00596A29" w:rsidRDefault="00596A29" w:rsidP="00F222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A29" w:rsidRDefault="00596A29" w:rsidP="00F222ED">
      <w:r>
        <w:separator/>
      </w:r>
    </w:p>
  </w:footnote>
  <w:footnote w:type="continuationSeparator" w:id="1">
    <w:p w:rsidR="00596A29" w:rsidRDefault="00596A29" w:rsidP="00F222ED">
      <w:r>
        <w:continuationSeparator/>
      </w:r>
    </w:p>
  </w:footnote>
  <w:footnote w:id="2">
    <w:p w:rsidR="00F222ED" w:rsidRDefault="00F222ED" w:rsidP="00F222ED">
      <w:pPr>
        <w:pStyle w:val="a3"/>
        <w:widowControl w:val="0"/>
        <w:ind w:firstLine="720"/>
        <w:jc w:val="both"/>
      </w:pPr>
      <w:r>
        <w:rPr>
          <w:rStyle w:val="a5"/>
        </w:rPr>
        <w:footnoteRef/>
      </w:r>
      <w:r>
        <w:t xml:space="preserve"> Гурба В.Н. Терроризм в контексте истории и практики украинского национализма // Вестник ЮРГТУ (НПИ). Сер.: Социально-экономические науки. 2022. Т. 5. № 2. С. 24.</w:t>
      </w:r>
    </w:p>
  </w:footnote>
  <w:footnote w:id="3">
    <w:p w:rsidR="00F222ED" w:rsidRDefault="00F222ED" w:rsidP="00F222ED">
      <w:pPr>
        <w:pStyle w:val="a3"/>
        <w:widowControl w:val="0"/>
        <w:ind w:firstLine="720"/>
        <w:jc w:val="both"/>
      </w:pPr>
      <w:r>
        <w:rPr>
          <w:rStyle w:val="a5"/>
        </w:rPr>
        <w:footnoteRef/>
      </w:r>
      <w:r>
        <w:t xml:space="preserve"> Жильцов С.С. Истоки современного украинского национализма // Вестник РУДН. Сер.: Политология. 2014. № 4. С. 28.</w:t>
      </w:r>
    </w:p>
  </w:footnote>
  <w:footnote w:id="4">
    <w:p w:rsidR="00F222ED" w:rsidRDefault="00F222ED" w:rsidP="00F222ED">
      <w:pPr>
        <w:pStyle w:val="a3"/>
        <w:widowControl w:val="0"/>
        <w:ind w:firstLine="720"/>
        <w:jc w:val="both"/>
      </w:pPr>
      <w:r>
        <w:rPr>
          <w:rStyle w:val="a5"/>
        </w:rPr>
        <w:footnoteRef/>
      </w:r>
      <w:r>
        <w:t xml:space="preserve"> Даренский В.Ю. О причинах массового национализма в современной Украине [Электронный ресурс] // Историческая психология и социология истории. – 2016. – Т. 9. – № 2. – Режим доступа: https://www.socionauki.ru/journal/articles/701853 (дата обращения: 08.01.2024).</w:t>
      </w:r>
    </w:p>
  </w:footnote>
  <w:footnote w:id="5">
    <w:p w:rsidR="00F222ED" w:rsidRDefault="00F222ED" w:rsidP="00F222ED">
      <w:pPr>
        <w:pStyle w:val="a3"/>
        <w:widowControl w:val="0"/>
        <w:ind w:firstLine="720"/>
        <w:jc w:val="both"/>
      </w:pPr>
      <w:r>
        <w:rPr>
          <w:rStyle w:val="a5"/>
        </w:rPr>
        <w:footnoteRef/>
      </w:r>
      <w:r>
        <w:t xml:space="preserve"> Райх В. Психология масс и фашизм. М.: АСТ; СПб.: Университетская книга, 2004. С. 40.</w:t>
      </w:r>
    </w:p>
  </w:footnote>
  <w:footnote w:id="6">
    <w:p w:rsidR="00F222ED" w:rsidRPr="00F222ED" w:rsidRDefault="00F222ED" w:rsidP="00F222ED">
      <w:pPr>
        <w:pStyle w:val="a3"/>
        <w:widowControl w:val="0"/>
        <w:ind w:firstLine="720"/>
        <w:jc w:val="both"/>
      </w:pPr>
      <w:r>
        <w:rPr>
          <w:rStyle w:val="a5"/>
        </w:rPr>
        <w:footnoteRef/>
      </w:r>
      <w:r>
        <w:t xml:space="preserve"> Борисёнок Е.Ю. Феномен советской украинизации. 1920-1930-е гг. М.: Европа, 2006. С. 242</w:t>
      </w:r>
      <w:r w:rsidRPr="00F222ED">
        <w:t xml:space="preserve">. </w:t>
      </w:r>
    </w:p>
  </w:footnote>
  <w:footnote w:id="7">
    <w:p w:rsidR="00F222ED" w:rsidRDefault="00F222ED" w:rsidP="00F222ED">
      <w:pPr>
        <w:pStyle w:val="a3"/>
        <w:widowControl w:val="0"/>
        <w:ind w:firstLine="720"/>
        <w:jc w:val="both"/>
      </w:pPr>
      <w:r>
        <w:rPr>
          <w:rStyle w:val="a5"/>
        </w:rPr>
        <w:footnoteRef/>
      </w:r>
      <w:r>
        <w:t xml:space="preserve"> Дегтярев А.К. Национальная идентичность и перспективы украинской государственности // Научные ведомости. Сер. Философия. Социология. Право. 2016. № 24(245). Вып. 3. С. 71-76.</w:t>
      </w:r>
    </w:p>
  </w:footnote>
  <w:footnote w:id="8">
    <w:p w:rsidR="00F222ED" w:rsidRDefault="00F222ED" w:rsidP="00F222ED">
      <w:pPr>
        <w:pStyle w:val="a3"/>
        <w:widowControl w:val="0"/>
        <w:ind w:firstLine="720"/>
        <w:jc w:val="both"/>
      </w:pPr>
      <w:r>
        <w:rPr>
          <w:rStyle w:val="a5"/>
        </w:rPr>
        <w:footnoteRef/>
      </w:r>
      <w:r>
        <w:t xml:space="preserve"> Помогаев В.В. К вопросу о генезисе украинского национализма // Вестник ТГУ. Сер.: Гуманитарные науки. 1996. № 2. С. 13.</w:t>
      </w:r>
    </w:p>
  </w:footnote>
  <w:footnote w:id="9">
    <w:p w:rsidR="00F222ED" w:rsidRDefault="00F222ED" w:rsidP="00F222ED">
      <w:pPr>
        <w:pStyle w:val="a3"/>
        <w:widowControl w:val="0"/>
        <w:ind w:firstLine="720"/>
        <w:jc w:val="both"/>
      </w:pPr>
      <w:r>
        <w:rPr>
          <w:rStyle w:val="a5"/>
        </w:rPr>
        <w:footnoteRef/>
      </w:r>
      <w:r>
        <w:t xml:space="preserve"> Жильцов С.С. Истоки современного украинского национализма // Вестник РУДН. Сер.: Политология. 2014. № 4. С. 29.</w:t>
      </w:r>
    </w:p>
  </w:footnote>
  <w:footnote w:id="10">
    <w:p w:rsidR="00F222ED" w:rsidRDefault="00F222ED" w:rsidP="00F222ED">
      <w:pPr>
        <w:pStyle w:val="a3"/>
        <w:widowControl w:val="0"/>
        <w:ind w:firstLine="720"/>
        <w:jc w:val="both"/>
      </w:pPr>
      <w:r>
        <w:rPr>
          <w:rStyle w:val="a5"/>
        </w:rPr>
        <w:footnoteRef/>
      </w:r>
      <w:r>
        <w:t xml:space="preserve"> Дитковская С.А., Дятлов Е.Н. Луганская Народная Республика: путь к государственности. Луганск: Ноулидж, 2022. С. 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defaultTabStop w:val="708"/>
  <w:characterSpacingControl w:val="doNotCompress"/>
  <w:footnotePr>
    <w:footnote w:id="0"/>
    <w:footnote w:id="1"/>
  </w:footnotePr>
  <w:endnotePr>
    <w:endnote w:id="0"/>
    <w:endnote w:id="1"/>
  </w:endnotePr>
  <w:compat/>
  <w:rsids>
    <w:rsidRoot w:val="00F222ED"/>
    <w:rsid w:val="00065563"/>
    <w:rsid w:val="000F2D76"/>
    <w:rsid w:val="00440157"/>
    <w:rsid w:val="00474C4A"/>
    <w:rsid w:val="0049153D"/>
    <w:rsid w:val="00534134"/>
    <w:rsid w:val="005418FC"/>
    <w:rsid w:val="00596A29"/>
    <w:rsid w:val="005A1B2B"/>
    <w:rsid w:val="006F41D2"/>
    <w:rsid w:val="006F4C2D"/>
    <w:rsid w:val="007675C3"/>
    <w:rsid w:val="008F18A0"/>
    <w:rsid w:val="00A361FE"/>
    <w:rsid w:val="00A77C3B"/>
    <w:rsid w:val="00E34AD0"/>
    <w:rsid w:val="00E77ED7"/>
    <w:rsid w:val="00F037BD"/>
    <w:rsid w:val="00F222ED"/>
    <w:rsid w:val="00F25795"/>
    <w:rsid w:val="00FC10F1"/>
    <w:rsid w:val="00FF3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2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222ED"/>
    <w:rPr>
      <w:sz w:val="20"/>
      <w:szCs w:val="20"/>
    </w:rPr>
  </w:style>
  <w:style w:type="character" w:customStyle="1" w:styleId="a4">
    <w:name w:val="Текст сноски Знак"/>
    <w:basedOn w:val="a0"/>
    <w:link w:val="a3"/>
    <w:semiHidden/>
    <w:rsid w:val="00F222ED"/>
    <w:rPr>
      <w:rFonts w:ascii="Times New Roman" w:eastAsia="Times New Roman" w:hAnsi="Times New Roman" w:cs="Times New Roman"/>
      <w:sz w:val="20"/>
      <w:szCs w:val="20"/>
      <w:lang w:eastAsia="ru-RU"/>
    </w:rPr>
  </w:style>
  <w:style w:type="character" w:styleId="a5">
    <w:name w:val="footnote reference"/>
    <w:basedOn w:val="a0"/>
    <w:semiHidden/>
    <w:unhideWhenUsed/>
    <w:rsid w:val="00F222ED"/>
    <w:rPr>
      <w:vertAlign w:val="superscript"/>
    </w:rPr>
  </w:style>
  <w:style w:type="character" w:styleId="a6">
    <w:name w:val="Hyperlink"/>
    <w:basedOn w:val="a0"/>
    <w:uiPriority w:val="99"/>
    <w:semiHidden/>
    <w:unhideWhenUsed/>
    <w:rsid w:val="00F037BD"/>
    <w:rPr>
      <w:color w:val="0000FF"/>
      <w:u w:val="single"/>
    </w:rPr>
  </w:style>
  <w:style w:type="paragraph" w:styleId="a7">
    <w:name w:val="Normal (Web)"/>
    <w:basedOn w:val="a"/>
    <w:uiPriority w:val="99"/>
    <w:semiHidden/>
    <w:unhideWhenUsed/>
    <w:rsid w:val="006F4C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5096626">
      <w:bodyDiv w:val="1"/>
      <w:marLeft w:val="0"/>
      <w:marRight w:val="0"/>
      <w:marTop w:val="0"/>
      <w:marBottom w:val="0"/>
      <w:divBdr>
        <w:top w:val="none" w:sz="0" w:space="0" w:color="auto"/>
        <w:left w:val="none" w:sz="0" w:space="0" w:color="auto"/>
        <w:bottom w:val="none" w:sz="0" w:space="0" w:color="auto"/>
        <w:right w:val="none" w:sz="0" w:space="0" w:color="auto"/>
      </w:divBdr>
      <w:divsChild>
        <w:div w:id="392393985">
          <w:marLeft w:val="0"/>
          <w:marRight w:val="0"/>
          <w:marTop w:val="120"/>
          <w:marBottom w:val="120"/>
          <w:divBdr>
            <w:top w:val="none" w:sz="0" w:space="0" w:color="auto"/>
            <w:left w:val="none" w:sz="0" w:space="0" w:color="auto"/>
            <w:bottom w:val="none" w:sz="0" w:space="0" w:color="auto"/>
            <w:right w:val="none" w:sz="0" w:space="0" w:color="auto"/>
          </w:divBdr>
          <w:divsChild>
            <w:div w:id="18120924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1%82%D0%BD%D0%BE%D1%81" TargetMode="External"/><Relationship Id="rId13" Type="http://schemas.openxmlformats.org/officeDocument/2006/relationships/hyperlink" Target="https://ru.wikipedia.org/wiki/%D0%9D._%D0%9C._%D0%9F%D0%B0%D0%B2%D0%BB%D0%BE%D0%B2" TargetMode="External"/><Relationship Id="rId18" Type="http://schemas.openxmlformats.org/officeDocument/2006/relationships/hyperlink" Target="https://ru.wikipedia.org/wiki/%D0%9E%D0%B1_%D0%B8%D1%81%D1%82%D0%BE%D1%80%D0%B8%D1%87%D0%B5%D1%81%D0%BA%D0%BE%D0%BC_%D0%B5%D0%B4%D0%B8%D0%BD%D1%81%D1%82%D0%B2%D0%B5_%D1%80%D1%83%D1%81%D1%81%D0%BA%D0%B8%D1%85_%D0%B8_%D1%83%D0%BA%D1%80%D0%B0%D0%B8%D0%BD%D1%86%D0%B5%D0%B2" TargetMode="External"/><Relationship Id="rId3" Type="http://schemas.openxmlformats.org/officeDocument/2006/relationships/webSettings" Target="webSettings.xml"/><Relationship Id="rId7" Type="http://schemas.openxmlformats.org/officeDocument/2006/relationships/hyperlink" Target="https://ru.wikipedia.org/wiki/%D0%90%D0%BA%D1%81%D0%B8%D0%BE%D0%BC%D0%B0" TargetMode="External"/><Relationship Id="rId12" Type="http://schemas.openxmlformats.org/officeDocument/2006/relationships/hyperlink" Target="https://ru.wikipedia.org/wiki/%D0%A3%D0%BA%D1%80%D0%B0%D0%B8%D0%BD%D0%B8%D0%B7%D0%B0%D1%86%D0%B8%D1%8F" TargetMode="External"/><Relationship Id="rId17" Type="http://schemas.openxmlformats.org/officeDocument/2006/relationships/hyperlink" Target="https://ru.wikipedia.org/wiki/%D0%90%D0%B2%D1%81%D1%82%D1%80%D0%BE-%D0%92%D0%B5%D0%BD%D0%B3%D1%80%D0%B8%D1%8F" TargetMode="External"/><Relationship Id="rId2" Type="http://schemas.openxmlformats.org/officeDocument/2006/relationships/settings" Target="settings.xml"/><Relationship Id="rId16" Type="http://schemas.openxmlformats.org/officeDocument/2006/relationships/hyperlink" Target="https://ru.wikipedia.org/wiki/%D0%9A%D0%BE%D1%80%D0%B5%D0%BD%D0%B8%D0%B7%D0%B0%D1%86%D0%B8%D1%8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D0%98%D1%81%D1%82%D0%BE%D1%80%D0%B8%D1%8F" TargetMode="External"/><Relationship Id="rId11" Type="http://schemas.openxmlformats.org/officeDocument/2006/relationships/hyperlink" Target="https://ru.wikipedia.org/wiki/%D0%A3%D0%BA%D1%80%D0%B0%D0%B8%D0%BD%D0%B0-%D0%A0%D1%83%D1%81%D1%8C" TargetMode="External"/><Relationship Id="rId5" Type="http://schemas.openxmlformats.org/officeDocument/2006/relationships/endnotes" Target="endnotes.xml"/><Relationship Id="rId15" Type="http://schemas.openxmlformats.org/officeDocument/2006/relationships/hyperlink" Target="https://ru.wikipedia.org/wiki/%D0%91%D0%BE%D0%BB%D1%8C%D1%88%D0%B5%D0%B2%D0%B8%D0%BA%D0%B8" TargetMode="External"/><Relationship Id="rId10" Type="http://schemas.openxmlformats.org/officeDocument/2006/relationships/hyperlink" Target="https://ru.wikipedia.org/wiki/%D0%9A%D0%B8%D0%B5%D0%B2%D1%81%D0%BA%D0%B0%D1%8F_%D0%A0%D1%83%D1%81%D1%8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u.wikipedia.org/wiki/%D0%92%D0%BE%D1%81%D1%82%D0%BE%D1%87%D0%BD%D1%8B%D0%B5_%D1%81%D0%BB%D0%B0%D0%B2%D1%8F%D0%BD%D0%B5" TargetMode="External"/><Relationship Id="rId14" Type="http://schemas.openxmlformats.org/officeDocument/2006/relationships/hyperlink" Target="https://ru.wikipedia.org/wiki/%D0%92%D0%BB%D0%B0%D0%B4%D0%B8%D0%BC%D0%B8%D1%80_%D0%9F%D1%83%D1%82%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dc:creator>
  <cp:lastModifiedBy>A10</cp:lastModifiedBy>
  <cp:revision>9</cp:revision>
  <dcterms:created xsi:type="dcterms:W3CDTF">2024-01-14T08:21:00Z</dcterms:created>
  <dcterms:modified xsi:type="dcterms:W3CDTF">2024-01-24T15:02:00Z</dcterms:modified>
</cp:coreProperties>
</file>