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4" w:rsidRPr="004604F4" w:rsidRDefault="006617AB" w:rsidP="00C34FAA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b/>
          <w:color w:val="000000" w:themeColor="text1"/>
          <w:kern w:val="36"/>
          <w:sz w:val="36"/>
          <w:szCs w:val="36"/>
          <w:lang w:eastAsia="ru-RU"/>
        </w:rPr>
        <w:t>Лекция 3</w:t>
      </w:r>
      <w:r w:rsidR="004604F4" w:rsidRPr="004604F4">
        <w:rPr>
          <w:rFonts w:eastAsia="Times New Roman" w:cstheme="minorHAnsi"/>
          <w:b/>
          <w:color w:val="000000" w:themeColor="text1"/>
          <w:kern w:val="36"/>
          <w:sz w:val="36"/>
          <w:szCs w:val="36"/>
          <w:lang w:eastAsia="ru-RU"/>
        </w:rPr>
        <w:t>Гипоксия: последствия, причины, признаки, симптомы, лечение</w:t>
      </w:r>
    </w:p>
    <w:p w:rsidR="004604F4" w:rsidRPr="004604F4" w:rsidRDefault="004604F4" w:rsidP="004604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36"/>
          <w:szCs w:val="36"/>
          <w:lang w:eastAsia="ru-RU"/>
        </w:rPr>
        <w:t> Гипоксия  (дословный перевод с греческого – «мало кислорода») -</w:t>
      </w: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состояние </w:t>
      </w:r>
      <w:hyperlink r:id="rId5" w:tgtFrame="_blank" w:tooltip="Кислород" w:history="1">
        <w:r w:rsidRPr="004604F4">
          <w:rPr>
            <w:rFonts w:eastAsia="Times New Roman" w:cstheme="minorHAnsi"/>
            <w:color w:val="000000" w:themeColor="text1"/>
            <w:sz w:val="28"/>
            <w:szCs w:val="28"/>
            <w:u w:val="single"/>
            <w:lang w:eastAsia="ru-RU"/>
          </w:rPr>
          <w:t>кислородного</w:t>
        </w:r>
      </w:hyperlink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голодания всего организма  и отдельных органов и тканей, вызванное различными внешними и внутренними факторами. </w:t>
      </w:r>
    </w:p>
    <w:p w:rsidR="004604F4" w:rsidRPr="004604F4" w:rsidRDefault="004604F4" w:rsidP="00C34FAA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Причины гипоксии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Гипоксическая (</w:t>
      </w:r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экзогенная</w:t>
      </w:r>
      <w:proofErr w:type="gram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 — при снижении содержания кислорода во вдыхаемом воздухе (душные непроветриваемые помещения, условия высокогорья, высотный полет без кислородного оборудования);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Дыхательная (респираторная) — при возникновении полного или частичного нарушения движению воздуха в легких (пример: удушение, утопление, отек слизистой оболочки бронхов,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бронхоспазм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отек легких, пневмонии и т.д.);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Гемическая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(кровяная) — при снижении кислородной емкости крови, т.е. когда кровь теряет способность присоединять к гемоглобину эритроцитов (главному переносчику кислорода) кислород. Наиболее часто возникает при отравлениях угарным газом, при гемолизе эритроцитов, при анемии (малокровии);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Циркуляторная  — при сердечно – сосудистой недостаточности, когда движение крови обогащенной кислородом к тканям и органам затруднено или невозможно (пример: инфаркт миокарда, пороки сердца,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васкулиты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поражение сосудов при диабете и т.д.);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Гистотоксическая (тканевая) — при нарушении поглощения  кислорода тканями  организма (пример: некоторые яды и соли тяжелых металлов способны блокировать ферменты, участвующие в «тканевом дыхании»);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Перегрузочная - вследствие чрезмерной функциональной нагрузки на орган или ткань (пример: чрезмерные нагрузки на мышцы при тяжелой работе, когда потребность в кислороде выше его реального притока в ткань);</w:t>
      </w:r>
    </w:p>
    <w:p w:rsidR="004604F4" w:rsidRPr="004604F4" w:rsidRDefault="004604F4" w:rsidP="00C34F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Смешанная</w:t>
      </w:r>
      <w:proofErr w:type="gram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— сочетание нескольких вышеприведенных вариантов.</w:t>
      </w:r>
    </w:p>
    <w:p w:rsidR="004604F4" w:rsidRPr="004604F4" w:rsidRDefault="004604F4" w:rsidP="00C34FAA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Признаки и симптомы гипоксии, механизмы защиты организма от гипоксии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Признаки гипоксии весьма разнообразны и почти всегда зависят от степени ее выраженности, длительности воздействия и причины возникновения. Мы приведем самые основные симптомы и объясним их причины развития.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Гипоксия бывает острой (развивается через несколько минут, часов) от начала воздействия причинного  фактора или может быть хронической (развивается медленно, на протяжении нескольких  месяцев или лет).</w:t>
      </w:r>
    </w:p>
    <w:p w:rsid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Острая гипоксия имеет более ярко выраженную клиническую картину и тяжелые быстро развивающиеся последствия для организма, которые могут быть необратимыми. Хроническая гипоксия т.к. развивается медленно, позволяет организму больного адаптироваться к ней, поэтому пациенты с тяжелой </w:t>
      </w:r>
      <w:hyperlink r:id="rId6" w:tgtFrame="_blank" w:tooltip="Дыхательная недостаточность" w:history="1">
        <w:r w:rsidRPr="004604F4">
          <w:rPr>
            <w:rFonts w:eastAsia="Times New Roman" w:cstheme="minorHAnsi"/>
            <w:color w:val="000000" w:themeColor="text1"/>
            <w:sz w:val="28"/>
            <w:szCs w:val="28"/>
            <w:u w:val="single"/>
            <w:lang w:eastAsia="ru-RU"/>
          </w:rPr>
          <w:t>дыхательной недостаточностью</w:t>
        </w:r>
      </w:hyperlink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на фоне хронических легочных заболеваний живут длительное время без драматических симптомов. В то же время хроническая гипоксия так же приводит к необратимым последствиям.</w:t>
      </w:r>
    </w:p>
    <w:p w:rsidR="00C34FAA" w:rsidRDefault="00C34FAA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C34FAA" w:rsidRDefault="00C34FAA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C34FAA" w:rsidRPr="004604F4" w:rsidRDefault="00C34FAA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604F4" w:rsidRPr="004604F4" w:rsidRDefault="004604F4" w:rsidP="00C34FAA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Основные механизмы защиты организма от гипоксии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1) Увеличение частоты дыхания, для усиления поступления кислорода к легким и его дальнейший транспорт кровью. Вначале дыхание частое и глубокое, однако, по мере истощения дыхательного центра становится редким и поверхностным.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2) Увеличение частоты сердечных сокращений, повышение артериального давления и увеличение сердечного выброса. Тем самым организм, испытывающий кислородный голод пытается «раздать» как можно больше и быстрее кислорода в ткани.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3) Выброс депонированной крови в кровоток и усиленное образование эритроцитов – для увеличения количества переносчиков кислорода.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4) Замедление функционирования некоторых тканей, органов и систем, с целью уменьшения потребления кислорода.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5) Переход на «альтернативные источники получения энергии». Поскольку кислорода для полного обеспечения энергетических потребностей организма не хватает,  происходит запуск альтернативных источников получения энергии, для обеспечения практически всех  процессов происходящих в организме. Этот механизм защиты называется анаэробный гликолиз, т</w:t>
      </w:r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.е</w:t>
      </w:r>
      <w:proofErr w:type="gram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расщепление углеводов (основной источник энергии, которая выделяется при их распаде) без участия кислорода. Однако</w:t>
      </w:r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proofErr w:type="gram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обратной стороной этого процесса становится накопление нежелательных продуктов таких как молочная кислота, а так же сдвиг кислотно-щелочного баланса в кислую сторону (ацидоз). В условиях ацидоза начинает проявляться вся тяжесть гипоксии. Нарушается микроциркуляция в тканях, становится неэффективным дыхание и кровообращение и в конечном итоге наступает полное истощение резервов и остановка дыхания и кровообращения, т.е. смерть.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Вышеперечисленные механизмы при острой гипоксии краткосрочные  быстро истощаются, что приводит к смерти пациента. При хронической гипоксии они способны длительно функционировать,  компенсируя  кислородный голод, но приносят постоянные страдания больному.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В первую очередь страдает центральная нервная система. Головной мозг всегда получает 20% всего кислорода организма, это т.н. «кислородный долг» организма, который  объясняется колоссальной потребностью мозга в кислороде. К легким расстройствам при гипоксии мозга относят: головные боли, сонливость, заторможенность, быструю утомляемость, нарушение концентрации внимания. Тяжелые признаки гипоксии: дезориентация в пространстве, нарушения сознания вплоть до комы, отек головного мозга. Пациенты, страдающие хронической гипоксией, приобретают тяжелые расстройства личности связанные с т.н. гипоксической энцефалопатией.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  Низкое содержание кислорода в тканях проявляется их окрашиванием в синюшный цвет (цианоз). Цианоз может быть диффузным (распространенным) например при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бронхоспазме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Бывает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акроцианоз-синюшный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цвет пальцев и ногтевых пластинок и может быть цианоз носогубного треугольника. Например, при острой и хронической сердечной и дыхательной недостаточности.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  Изменение формы ногтей и дистальных фаланг пальцев. При хронической гипоксии ногти утолщаются и приобретают округлую форму напоминающую «часовые стекла». </w:t>
      </w: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Дистальные (ногтевые)  фаланги  пальцев утолщаются, придавая пальцам вид «барабанных палочек».</w:t>
      </w:r>
    </w:p>
    <w:p w:rsidR="004604F4" w:rsidRPr="004604F4" w:rsidRDefault="004604F4" w:rsidP="00C34FAA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Диагностика гипоксии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  Помимо характерного вышеописанного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симптомокомплекса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для диагностики гипоксии используют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лабораторно-интрументальные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методы исследования.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•  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Пульсоксиметрия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– самый простой способ определения гипоксии. Достаточно одеть на палец </w:t>
      </w:r>
      <w:proofErr w:type="spellStart"/>
      <w:r w:rsidR="00C905DF"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instrText xml:space="preserve"> HYPERLINK "https://www.oxy2.ru/catalog/pulseoximeters/" \o "Пульсоксиметр" \t "_blank" </w:instrText>
      </w:r>
      <w:r w:rsidR="00C905DF"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4604F4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пульсоксиметр</w:t>
      </w:r>
      <w:proofErr w:type="spellEnd"/>
      <w:r w:rsidR="00C905DF"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fldChar w:fldCharType="end"/>
      </w: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и через несколько секунд будет определено насыщение (сатурация) крови кислородом. В норме этот показатель не ниже 95%.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•  Исследование газового состава и кислотно-щелочного равновесия артериальной и венозной крови. Данный вид позволяет провести количественную оценку главенствующих показателей гомеостаза организма: парциальное давление кислорода, углекислого газа,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pH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– крови, состояние карбонатного и бикарбонатного буфера и т.д.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•  Исследование газов выдыхаемого воздуха.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Напримеркапнография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СО-метрия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т.д.</w:t>
      </w:r>
    </w:p>
    <w:p w:rsidR="004604F4" w:rsidRPr="004604F4" w:rsidRDefault="004604F4" w:rsidP="00C34FA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</w:p>
    <w:p w:rsidR="004604F4" w:rsidRPr="004604F4" w:rsidRDefault="004604F4" w:rsidP="00C34FAA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Лечение гипоксии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Лечебные мероприятия должны быть направлены на устранение причины гипоксии, борьбу с недостатком кислорода, коррекцию изменений в системе гомеостаза.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Иногда для борьбы с гипоксией достаточно простого проветривания помещения или прогулки на свежем воздухе. В случаях гипоксии, которая стала следствием заболеваний легких, сердца, крови или отравлений – требуются более серьезные мероприятия.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•  Гипоксическая (</w:t>
      </w:r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экзогенная</w:t>
      </w:r>
      <w:proofErr w:type="gram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) — применение кислородного оборудования (кислородные маски, кислородные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боллончики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кислородные подушки и т.д.);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•  </w:t>
      </w:r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Дыхательная</w:t>
      </w:r>
      <w:proofErr w:type="gram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(респираторная) — применение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бронхорасширяющих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препаратов,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антигипоксантов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дыхательных аналептиков и т.д., использование концентраторов кислорода или централизованной подачи кислорода вплоть до искусственной вентиляции легких. При хронической дыхательной гипоксии лечение кислородом становится одним из главных компонентов;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•  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Гемическая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(кровяная) — переливание крови, стимуляция кроветворения, лечение кислородом;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•  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Циркуляторная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 —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коррегирующие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операции на сердце и (или) сосудах, сердечные гликозиды и прочие препараты с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кардиотропным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эффектом.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Антикоагуллянты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антиагреганты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для улучшения микроциркуляции. В ряде случаев применяется </w:t>
      </w:r>
      <w:proofErr w:type="spellStart"/>
      <w:r w:rsidR="00C905DF"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instrText xml:space="preserve"> HYPERLINK "https://www.oxy2.ru/articles/kislorodnaya_terapiya/kislorodoterapija_oksigenoterapija_pokazanija_i_protivopokazanija_lechenija.html" \o "Кислородотерапия" \t "_blank" </w:instrText>
      </w:r>
      <w:r w:rsidR="00C905DF"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4604F4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кислородотерапия</w:t>
      </w:r>
      <w:proofErr w:type="spellEnd"/>
      <w:r w:rsidR="00C905DF"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fldChar w:fldCharType="end"/>
      </w: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•  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Гистоксическая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(тканевая) — антидоты при отравлении, искусственная вентиляция легких, препараты улучшающие утилизацию кислорода тканями, гипербарическая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оксигенация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;</w:t>
      </w:r>
    </w:p>
    <w:p w:rsidR="004604F4" w:rsidRPr="004604F4" w:rsidRDefault="004604F4" w:rsidP="00C34FA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  Как видно из сказанного почти при всех видах гипоксии находит применение лечение кислородом от </w:t>
      </w:r>
      <w:hyperlink r:id="rId7" w:tgtFrame="_blank" w:tooltip="Концентратор кислорода" w:history="1">
        <w:r w:rsidRPr="004604F4">
          <w:rPr>
            <w:rFonts w:eastAsia="Times New Roman" w:cstheme="minorHAnsi"/>
            <w:color w:val="000000" w:themeColor="text1"/>
            <w:sz w:val="28"/>
            <w:szCs w:val="28"/>
            <w:u w:val="single"/>
            <w:lang w:eastAsia="ru-RU"/>
          </w:rPr>
          <w:t>концентратора кислорода</w:t>
        </w:r>
      </w:hyperlink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до искусственной вентиляции легких. Помимо этого для борьбы с гипоксией используют препараты  позволяющие восстановить кислотно-щелочное равновесие в крови,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нейро</w:t>
      </w:r>
      <w:proofErr w:type="spellEnd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кардиопротекторы</w:t>
      </w:r>
      <w:proofErr w:type="spellEnd"/>
      <w:proofErr w:type="gramStart"/>
      <w:r w:rsidRPr="004604F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87872" w:rsidRPr="00C34FAA" w:rsidRDefault="00087872" w:rsidP="00C34FAA">
      <w:pPr>
        <w:spacing w:after="0"/>
        <w:rPr>
          <w:rFonts w:cstheme="minorHAnsi"/>
          <w:color w:val="000000" w:themeColor="text1"/>
          <w:sz w:val="28"/>
          <w:szCs w:val="28"/>
        </w:rPr>
      </w:pPr>
    </w:p>
    <w:sectPr w:rsidR="00087872" w:rsidRPr="00C34FAA" w:rsidSect="00C34FA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5D86"/>
    <w:multiLevelType w:val="multilevel"/>
    <w:tmpl w:val="56A0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04F4"/>
    <w:rsid w:val="00087872"/>
    <w:rsid w:val="004604F4"/>
    <w:rsid w:val="006617AB"/>
    <w:rsid w:val="00C34FAA"/>
    <w:rsid w:val="00C9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y2.ru/catalog/oxygen_concentrators_for_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y2.ru/articles/respiratornyie_zabolevaniya/dyhatelnaja_nedostatochnost_simptomy_klassifikacija_stepeni_lechenie_i_prodlenija_zhizni.html" TargetMode="External"/><Relationship Id="rId5" Type="http://schemas.openxmlformats.org/officeDocument/2006/relationships/hyperlink" Target="https://ru.wikipedia.org/wiki/%D0%9A%D0%B8%D1%81%D0%BB%D0%BE%D1%80%D0%BE%D0%B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2020-01-24T09:54:00Z</cp:lastPrinted>
  <dcterms:created xsi:type="dcterms:W3CDTF">2020-01-24T09:29:00Z</dcterms:created>
  <dcterms:modified xsi:type="dcterms:W3CDTF">2022-02-10T16:01:00Z</dcterms:modified>
</cp:coreProperties>
</file>