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88A4E" w14:textId="43A5F4C7" w:rsidR="00C93C37" w:rsidRDefault="00C93C37" w:rsidP="00C93C37">
      <w:pPr>
        <w:spacing w:after="0" w:line="360" w:lineRule="auto"/>
        <w:ind w:firstLine="709"/>
        <w:rPr>
          <w:rFonts w:ascii="Times New Roman" w:hAnsi="Times New Roman" w:cs="Times New Roman"/>
          <w:b/>
          <w:sz w:val="28"/>
          <w:szCs w:val="28"/>
        </w:rPr>
      </w:pPr>
      <w:r w:rsidRPr="00C93C37">
        <w:rPr>
          <w:rFonts w:ascii="Times New Roman" w:hAnsi="Times New Roman" w:cs="Times New Roman"/>
          <w:b/>
          <w:sz w:val="28"/>
          <w:szCs w:val="28"/>
        </w:rPr>
        <w:t>Методы перевода земледельческих угодий на цифровую карту и</w:t>
      </w:r>
      <w:r>
        <w:rPr>
          <w:rFonts w:ascii="Times New Roman" w:hAnsi="Times New Roman" w:cs="Times New Roman"/>
          <w:b/>
          <w:sz w:val="28"/>
          <w:szCs w:val="28"/>
        </w:rPr>
        <w:t xml:space="preserve"> </w:t>
      </w:r>
      <w:bookmarkStart w:id="0" w:name="_GoBack"/>
      <w:bookmarkEnd w:id="0"/>
      <w:r w:rsidRPr="00C93C37">
        <w:rPr>
          <w:rFonts w:ascii="Times New Roman" w:hAnsi="Times New Roman" w:cs="Times New Roman"/>
          <w:b/>
          <w:sz w:val="28"/>
          <w:szCs w:val="28"/>
        </w:rPr>
        <w:t>повышения их урожайности посредством дистанционных наблюдений</w:t>
      </w:r>
    </w:p>
    <w:p w14:paraId="69BEA4D8" w14:textId="3AF9622F" w:rsidR="00055E16" w:rsidRPr="005F53E6" w:rsidRDefault="00BA57A8" w:rsidP="00EA2F0E">
      <w:pPr>
        <w:spacing w:after="0" w:line="360" w:lineRule="auto"/>
        <w:ind w:firstLine="709"/>
        <w:jc w:val="both"/>
        <w:rPr>
          <w:rFonts w:ascii="Times New Roman" w:hAnsi="Times New Roman" w:cs="Times New Roman"/>
          <w:sz w:val="28"/>
          <w:szCs w:val="28"/>
        </w:rPr>
      </w:pPr>
      <w:r w:rsidRPr="005F53E6">
        <w:rPr>
          <w:rFonts w:ascii="Times New Roman" w:hAnsi="Times New Roman" w:cs="Times New Roman"/>
          <w:sz w:val="28"/>
          <w:szCs w:val="28"/>
        </w:rPr>
        <w:t xml:space="preserve">В сельском хозяйстве программное обеспечение </w:t>
      </w:r>
      <w:proofErr w:type="spellStart"/>
      <w:r w:rsidRPr="005F53E6">
        <w:rPr>
          <w:rFonts w:ascii="Times New Roman" w:hAnsi="Times New Roman" w:cs="Times New Roman"/>
          <w:sz w:val="28"/>
          <w:szCs w:val="28"/>
        </w:rPr>
        <w:t>Exactfarming</w:t>
      </w:r>
      <w:proofErr w:type="spellEnd"/>
      <w:r w:rsidRPr="005F53E6">
        <w:rPr>
          <w:rFonts w:ascii="Times New Roman" w:hAnsi="Times New Roman" w:cs="Times New Roman"/>
          <w:sz w:val="28"/>
          <w:szCs w:val="28"/>
        </w:rPr>
        <w:t xml:space="preserve"> (точное земледелие) имеет большой потенциал для составления цифровых карт посевных площадей, а также улучшения и управления их производительностью путем обработки данных со спутников Земли. Особенность этой программы в том, что она позволяет получать обновленные изображения поверхности каждые 3-4 дня из-за использования космических данных с нескольких спутников.</w:t>
      </w:r>
    </w:p>
    <w:p w14:paraId="3504F57C" w14:textId="0C8B623C" w:rsidR="00DA1E10" w:rsidRPr="005F53E6" w:rsidRDefault="00BA57A8" w:rsidP="00EA2F0E">
      <w:pPr>
        <w:spacing w:after="0" w:line="360" w:lineRule="auto"/>
        <w:ind w:firstLine="709"/>
        <w:jc w:val="both"/>
        <w:rPr>
          <w:rFonts w:ascii="Times New Roman" w:hAnsi="Times New Roman" w:cs="Times New Roman"/>
          <w:sz w:val="28"/>
          <w:szCs w:val="28"/>
        </w:rPr>
      </w:pPr>
      <w:r w:rsidRPr="005F53E6">
        <w:rPr>
          <w:rFonts w:ascii="Times New Roman" w:eastAsia="Calibri" w:hAnsi="Times New Roman" w:cs="Times New Roman"/>
          <w:sz w:val="28"/>
          <w:szCs w:val="28"/>
        </w:rPr>
        <w:t>Это программное обеспечение автоматически использует NDVI (нормализованный разностный вегетационный индекс). Он позволяет определить состояние развития растений на исследуемой территории, пожароопасных зонах, а также дать эффективную оценку сельскохозяйственной и пастбищной продуктивности сельского хозяйства. Этот метод в основном использует спектральные свойства лучей, падающих на растения</w:t>
      </w:r>
      <w:r w:rsidR="001F3DDE">
        <w:rPr>
          <w:rFonts w:ascii="Times New Roman" w:eastAsia="Calibri" w:hAnsi="Times New Roman" w:cs="Times New Roman"/>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6</w:t>
      </w:r>
      <w:r w:rsidR="001F3DDE" w:rsidRPr="00505F31">
        <w:rPr>
          <w:rFonts w:ascii="Times New Roman" w:hAnsi="Times New Roman" w:cs="Times New Roman"/>
          <w:noProof/>
          <w:sz w:val="28"/>
          <w:szCs w:val="28"/>
        </w:rPr>
        <w:t>]</w:t>
      </w:r>
      <w:r w:rsidRPr="005F53E6">
        <w:rPr>
          <w:rFonts w:ascii="Times New Roman" w:eastAsia="Calibri" w:hAnsi="Times New Roman" w:cs="Times New Roman"/>
          <w:sz w:val="28"/>
          <w:szCs w:val="28"/>
        </w:rPr>
        <w:t>.</w:t>
      </w:r>
    </w:p>
    <w:p w14:paraId="2A5D92F5" w14:textId="73BC4678" w:rsidR="00BA57A8" w:rsidRPr="005F53E6" w:rsidRDefault="00BA57A8"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Согласно программе, после создания цифровых карт </w:t>
      </w:r>
      <w:r w:rsidRPr="005F53E6">
        <w:rPr>
          <w:rFonts w:ascii="Times New Roman" w:hAnsi="Times New Roman" w:cs="Times New Roman"/>
          <w:sz w:val="28"/>
          <w:szCs w:val="28"/>
        </w:rPr>
        <w:t>посевных площадей</w:t>
      </w:r>
      <w:r w:rsidRPr="005F53E6">
        <w:rPr>
          <w:rFonts w:ascii="Times New Roman" w:hAnsi="Times New Roman" w:cs="Times New Roman"/>
          <w:bCs/>
          <w:sz w:val="28"/>
          <w:szCs w:val="28"/>
        </w:rPr>
        <w:t>, урожайность сельскохозяйственных культур увеличивается за счет регулярного мониторинга, изучения и своевременной корректировки площади в течение нескольких лет на основе тарифных возможностей. За любой культурой ведется наблюдение от урожая до урожая</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1</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 На рисунке ниже показан анализ состояния нормального роста пшеницы на пшеничных полях согласно снимкам из космоса, сделанным в апреле (Рисунок 1).</w:t>
      </w:r>
    </w:p>
    <w:p w14:paraId="32AA995E" w14:textId="75DE44A9" w:rsidR="003C5EDE" w:rsidRPr="005F53E6" w:rsidRDefault="001F3DDE" w:rsidP="00EA2F0E">
      <w:pPr>
        <w:spacing w:after="0" w:line="360" w:lineRule="auto"/>
        <w:jc w:val="both"/>
        <w:rPr>
          <w:rFonts w:ascii="Times New Roman" w:hAnsi="Times New Roman" w:cs="Times New Roman"/>
          <w:bCs/>
          <w:sz w:val="28"/>
          <w:szCs w:val="28"/>
        </w:rPr>
      </w:pPr>
      <w:r>
        <w:rPr>
          <w:noProof/>
        </w:rPr>
        <w:lastRenderedPageBreak/>
        <w:drawing>
          <wp:inline distT="0" distB="0" distL="0" distR="0" wp14:anchorId="54871C53" wp14:editId="76CD688C">
            <wp:extent cx="6120130" cy="3064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064510"/>
                    </a:xfrm>
                    <a:prstGeom prst="rect">
                      <a:avLst/>
                    </a:prstGeom>
                    <a:noFill/>
                    <a:ln>
                      <a:noFill/>
                    </a:ln>
                  </pic:spPr>
                </pic:pic>
              </a:graphicData>
            </a:graphic>
          </wp:inline>
        </w:drawing>
      </w:r>
    </w:p>
    <w:p w14:paraId="09B62AC4" w14:textId="77777777" w:rsidR="00DB642C" w:rsidRPr="005F53E6" w:rsidRDefault="00DB642C" w:rsidP="00EA2F0E">
      <w:pPr>
        <w:spacing w:after="0" w:line="360" w:lineRule="auto"/>
        <w:jc w:val="both"/>
        <w:rPr>
          <w:rFonts w:ascii="Times New Roman" w:hAnsi="Times New Roman" w:cs="Times New Roman"/>
          <w:b/>
          <w:bCs/>
          <w:sz w:val="28"/>
          <w:szCs w:val="28"/>
        </w:rPr>
      </w:pPr>
    </w:p>
    <w:p w14:paraId="20814ACA" w14:textId="0C347F46" w:rsidR="00BA57A8" w:rsidRPr="005F53E6" w:rsidRDefault="00BA57A8"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Рисунок 1. Демонстрация экспрессии NDVI в выращивании пшеницы</w:t>
      </w:r>
    </w:p>
    <w:p w14:paraId="5F1A1C75" w14:textId="77777777" w:rsidR="003C5EDE" w:rsidRPr="005F53E6" w:rsidRDefault="003C5EDE" w:rsidP="00EA2F0E">
      <w:pPr>
        <w:spacing w:after="0" w:line="360" w:lineRule="auto"/>
        <w:jc w:val="both"/>
        <w:rPr>
          <w:rFonts w:ascii="Times New Roman" w:hAnsi="Times New Roman" w:cs="Times New Roman"/>
          <w:bCs/>
          <w:sz w:val="28"/>
          <w:szCs w:val="28"/>
        </w:rPr>
      </w:pPr>
    </w:p>
    <w:p w14:paraId="499D05A3" w14:textId="02750C56" w:rsidR="00BA57A8"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С момента посева 1-го пшеничного поля на 81,05 га на карте (15 октября) до 15 апреля 2019 года на космических снимках расчет NDVI проводится регулярно и урожай нормируется путем исправления недостатков (рисунок 2)</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4</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2ACEB1B7" w14:textId="77777777"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p>
    <w:p w14:paraId="3234FA97" w14:textId="0DEF7874"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
          <w:bCs/>
          <w:noProof/>
          <w:sz w:val="28"/>
          <w:szCs w:val="28"/>
          <w:lang w:eastAsia="ru-RU"/>
        </w:rPr>
        <w:lastRenderedPageBreak/>
        <w:drawing>
          <wp:inline distT="0" distB="0" distL="0" distR="0" wp14:anchorId="36ECA5D3" wp14:editId="31767891">
            <wp:extent cx="5888961" cy="3965944"/>
            <wp:effectExtent l="19050" t="19050" r="17145"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2.png"/>
                    <pic:cNvPicPr/>
                  </pic:nvPicPr>
                  <pic:blipFill>
                    <a:blip r:embed="rId6">
                      <a:extLst>
                        <a:ext uri="{28A0092B-C50C-407E-A947-70E740481C1C}">
                          <a14:useLocalDpi xmlns:a14="http://schemas.microsoft.com/office/drawing/2010/main" val="0"/>
                        </a:ext>
                      </a:extLst>
                    </a:blip>
                    <a:stretch>
                      <a:fillRect/>
                    </a:stretch>
                  </pic:blipFill>
                  <pic:spPr>
                    <a:xfrm>
                      <a:off x="0" y="0"/>
                      <a:ext cx="5902152" cy="3974828"/>
                    </a:xfrm>
                    <a:prstGeom prst="rect">
                      <a:avLst/>
                    </a:prstGeom>
                    <a:ln>
                      <a:solidFill>
                        <a:schemeClr val="tx1"/>
                      </a:solidFill>
                    </a:ln>
                  </pic:spPr>
                </pic:pic>
              </a:graphicData>
            </a:graphic>
          </wp:inline>
        </w:drawing>
      </w:r>
    </w:p>
    <w:p w14:paraId="47123433" w14:textId="77777777"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p>
    <w:p w14:paraId="5EF9C607" w14:textId="7845F6CD" w:rsidR="00BA57A8" w:rsidRPr="005F53E6" w:rsidRDefault="00BA57A8"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2. Анализ роста пшеницы на основе регулярного мониторинга 1-го пшеничного поля </w:t>
      </w:r>
    </w:p>
    <w:p w14:paraId="50FB5421" w14:textId="77777777" w:rsidR="00BA57A8" w:rsidRPr="005F53E6" w:rsidRDefault="00BA57A8" w:rsidP="00EA2F0E">
      <w:pPr>
        <w:pStyle w:val="a3"/>
        <w:spacing w:after="0" w:line="360" w:lineRule="auto"/>
        <w:ind w:left="0"/>
        <w:contextualSpacing w:val="0"/>
        <w:jc w:val="both"/>
        <w:rPr>
          <w:rFonts w:ascii="Times New Roman" w:hAnsi="Times New Roman" w:cs="Times New Roman"/>
          <w:bCs/>
          <w:sz w:val="28"/>
          <w:szCs w:val="28"/>
        </w:rPr>
      </w:pPr>
    </w:p>
    <w:p w14:paraId="702BCDD0" w14:textId="25CB18E5" w:rsidR="00BA57A8"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Последовательность роста пшеницы на рисунке различается по цвету, но цвет на снимке из космоса, созданном 10.02.2019 г., показан красным. Это связано с тем, что 10 февраля выпал снег, и большая часть пшеницы осталась под ним. Каждый цвет в полях сообщает о состоянии роста растений. Эта информация хранится в программе несколько лет. Она гарантирует, что продуктивность и урожайность этих площадей автоматически рассчитывается путем сравнения и анализа данных, собранных о полях</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6</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50FA620B" w14:textId="44969BCA" w:rsidR="00444B71"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В 2020 году под посев озимой пшеницы обследовано 14,92 га пшеничных полей в </w:t>
      </w:r>
      <w:proofErr w:type="spellStart"/>
      <w:r w:rsidRPr="005F53E6">
        <w:rPr>
          <w:rFonts w:ascii="Times New Roman" w:hAnsi="Times New Roman" w:cs="Times New Roman"/>
          <w:bCs/>
          <w:sz w:val="28"/>
          <w:szCs w:val="28"/>
        </w:rPr>
        <w:t>Халачском</w:t>
      </w:r>
      <w:proofErr w:type="spellEnd"/>
      <w:r w:rsidRPr="005F53E6">
        <w:rPr>
          <w:rFonts w:ascii="Times New Roman" w:hAnsi="Times New Roman" w:cs="Times New Roman"/>
          <w:bCs/>
          <w:sz w:val="28"/>
          <w:szCs w:val="28"/>
        </w:rPr>
        <w:t xml:space="preserve"> районе. </w:t>
      </w:r>
      <w:r w:rsidR="006D2746" w:rsidRPr="005F53E6">
        <w:rPr>
          <w:rFonts w:ascii="Times New Roman" w:hAnsi="Times New Roman" w:cs="Times New Roman"/>
          <w:bCs/>
          <w:sz w:val="28"/>
          <w:szCs w:val="28"/>
        </w:rPr>
        <w:t>Это отслеживалось обработкой снимка из космоса, сделанного со спутников 03.11.2020 г. В результате темпы роста пшеницы на посевной площади были разными.</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Это потому, что в этом районе есть несколько фермеров-арендаторов.</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 xml:space="preserve">Эти области также можно просмотреть на карте расчетов NDVI пшеничного поля. На 1-м и 2-м местах красного цвета на этом пшеничном </w:t>
      </w:r>
      <w:r w:rsidR="006D2746" w:rsidRPr="005F53E6">
        <w:rPr>
          <w:rFonts w:ascii="Times New Roman" w:hAnsi="Times New Roman" w:cs="Times New Roman"/>
          <w:bCs/>
          <w:sz w:val="28"/>
          <w:szCs w:val="28"/>
        </w:rPr>
        <w:lastRenderedPageBreak/>
        <w:t>поле всхожесть пшеницы была хорошей, и зародыши пшеницы были хорошо покрыты.</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 xml:space="preserve">Высота пшеницы также около 5-6 см. Причина, по которой эта земля отличается от других арендодателей, заключается в том, что эти земли были засеяны на 10-15 дней раньше, чем другие земли. Затем были посажены 3-е и 4-е места. Эти участки еще не созрели и невысоки, но скорость роста пшеницы, занявшей 4 место, ниже, чем у других. Последние посевные площади 5, 6, 7 </w:t>
      </w:r>
      <w:proofErr w:type="gramStart"/>
      <w:r w:rsidR="006D2746" w:rsidRPr="005F53E6">
        <w:rPr>
          <w:rFonts w:ascii="Times New Roman" w:hAnsi="Times New Roman" w:cs="Times New Roman"/>
          <w:bCs/>
          <w:sz w:val="28"/>
          <w:szCs w:val="28"/>
        </w:rPr>
        <w:t>- это</w:t>
      </w:r>
      <w:proofErr w:type="gramEnd"/>
      <w:r w:rsidR="006D2746" w:rsidRPr="005F53E6">
        <w:rPr>
          <w:rFonts w:ascii="Times New Roman" w:hAnsi="Times New Roman" w:cs="Times New Roman"/>
          <w:bCs/>
          <w:sz w:val="28"/>
          <w:szCs w:val="28"/>
        </w:rPr>
        <w:t xml:space="preserve"> участки, которые еще не проросли (Рисунок 3). Расчеты NDVI, проведенные 3 ноября, обрабатывались и контролировались, а также проводились различные эксперименты и анализы.</w:t>
      </w:r>
    </w:p>
    <w:p w14:paraId="3090309D"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p>
    <w:p w14:paraId="26A5D11A"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Cs/>
          <w:noProof/>
          <w:sz w:val="28"/>
          <w:szCs w:val="28"/>
          <w:lang w:eastAsia="ru-RU"/>
        </w:rPr>
        <w:drawing>
          <wp:inline distT="0" distB="0" distL="0" distR="0" wp14:anchorId="6E4DB779" wp14:editId="171E5763">
            <wp:extent cx="5869172" cy="2929890"/>
            <wp:effectExtent l="19050" t="19050" r="17780" b="228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1382" cy="2930993"/>
                    </a:xfrm>
                    <a:prstGeom prst="rect">
                      <a:avLst/>
                    </a:prstGeom>
                    <a:ln>
                      <a:solidFill>
                        <a:sysClr val="windowText" lastClr="000000"/>
                      </a:solidFill>
                    </a:ln>
                  </pic:spPr>
                </pic:pic>
              </a:graphicData>
            </a:graphic>
          </wp:inline>
        </w:drawing>
      </w:r>
    </w:p>
    <w:p w14:paraId="425392A9"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p>
    <w:p w14:paraId="2875F5FB" w14:textId="6339ED6E"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3. Наблюдение за пшеничным полем </w:t>
      </w:r>
      <w:proofErr w:type="spellStart"/>
      <w:r w:rsidRPr="005F53E6">
        <w:rPr>
          <w:rFonts w:ascii="Times New Roman" w:hAnsi="Times New Roman" w:cs="Times New Roman"/>
          <w:b/>
          <w:bCs/>
          <w:sz w:val="28"/>
          <w:szCs w:val="28"/>
        </w:rPr>
        <w:t>Халачского</w:t>
      </w:r>
      <w:proofErr w:type="spellEnd"/>
      <w:r w:rsidRPr="005F53E6">
        <w:rPr>
          <w:rFonts w:ascii="Times New Roman" w:hAnsi="Times New Roman" w:cs="Times New Roman"/>
          <w:b/>
          <w:bCs/>
          <w:sz w:val="28"/>
          <w:szCs w:val="28"/>
        </w:rPr>
        <w:t xml:space="preserve"> района</w:t>
      </w:r>
    </w:p>
    <w:p w14:paraId="5723B00F" w14:textId="506A6178"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(03.11.2020 г.)</w:t>
      </w:r>
    </w:p>
    <w:p w14:paraId="22FB7A8D" w14:textId="77777777"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p>
    <w:p w14:paraId="32721FE3" w14:textId="6FA894CA"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Затем мы повторно проанализировали снимки из космоса с недавно полученными расчетами NDVI от 8, 13, 18, 23 числа месяца. Согласно исследованию, 8 и 13 числа этого месяца рост пшеницы был нормальным, но 18 ноября погода на этих полях была холодной и пасмурной. Поэтому мы заранее определили его через программу, чтобы не было возможности повторно </w:t>
      </w:r>
      <w:r w:rsidRPr="005F53E6">
        <w:rPr>
          <w:rFonts w:ascii="Times New Roman" w:hAnsi="Times New Roman" w:cs="Times New Roman"/>
          <w:bCs/>
          <w:sz w:val="28"/>
          <w:szCs w:val="28"/>
        </w:rPr>
        <w:lastRenderedPageBreak/>
        <w:t xml:space="preserve">проанализировать снимки из космоса того дня. 23 ноября погода стояла ясная. Мы проанализировали снимок из космоса, сделанный в тот день (рис. 4). </w:t>
      </w:r>
    </w:p>
    <w:p w14:paraId="6EBE552B" w14:textId="77777777" w:rsidR="00CA64DB" w:rsidRPr="005F53E6" w:rsidRDefault="00CA64DB" w:rsidP="00EA2F0E">
      <w:pPr>
        <w:pStyle w:val="a3"/>
        <w:spacing w:after="0" w:line="360" w:lineRule="auto"/>
        <w:ind w:left="0"/>
        <w:contextualSpacing w:val="0"/>
        <w:jc w:val="both"/>
        <w:rPr>
          <w:rFonts w:ascii="Times New Roman" w:hAnsi="Times New Roman" w:cs="Times New Roman"/>
          <w:bCs/>
          <w:sz w:val="28"/>
          <w:szCs w:val="28"/>
        </w:rPr>
      </w:pPr>
    </w:p>
    <w:p w14:paraId="6C7F6961" w14:textId="4611F6AB" w:rsidR="00CA64DB" w:rsidRPr="005F53E6" w:rsidRDefault="00CA64DB"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
          <w:bCs/>
          <w:noProof/>
          <w:sz w:val="28"/>
          <w:szCs w:val="28"/>
          <w:lang w:eastAsia="ru-RU"/>
        </w:rPr>
        <w:drawing>
          <wp:inline distT="0" distB="0" distL="0" distR="0" wp14:anchorId="3A30DC89" wp14:editId="5BB2F829">
            <wp:extent cx="5940425" cy="2983865"/>
            <wp:effectExtent l="19050" t="19050" r="22225" b="260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g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983865"/>
                    </a:xfrm>
                    <a:prstGeom prst="rect">
                      <a:avLst/>
                    </a:prstGeom>
                    <a:ln>
                      <a:solidFill>
                        <a:sysClr val="windowText" lastClr="000000"/>
                      </a:solidFill>
                    </a:ln>
                  </pic:spPr>
                </pic:pic>
              </a:graphicData>
            </a:graphic>
          </wp:inline>
        </w:drawing>
      </w:r>
    </w:p>
    <w:p w14:paraId="71D3C194" w14:textId="517806A8"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4. Наблюдение за пшеничным полем </w:t>
      </w:r>
      <w:proofErr w:type="spellStart"/>
      <w:r w:rsidRPr="005F53E6">
        <w:rPr>
          <w:rFonts w:ascii="Times New Roman" w:hAnsi="Times New Roman" w:cs="Times New Roman"/>
          <w:b/>
          <w:bCs/>
          <w:sz w:val="28"/>
          <w:szCs w:val="28"/>
        </w:rPr>
        <w:t>Халачского</w:t>
      </w:r>
      <w:proofErr w:type="spellEnd"/>
      <w:r w:rsidRPr="005F53E6">
        <w:rPr>
          <w:rFonts w:ascii="Times New Roman" w:hAnsi="Times New Roman" w:cs="Times New Roman"/>
          <w:b/>
          <w:bCs/>
          <w:sz w:val="28"/>
          <w:szCs w:val="28"/>
        </w:rPr>
        <w:t xml:space="preserve"> района </w:t>
      </w:r>
    </w:p>
    <w:p w14:paraId="40C20F7F" w14:textId="63B64BF1"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(23.11.2020 г.)</w:t>
      </w:r>
    </w:p>
    <w:p w14:paraId="65954F86" w14:textId="77777777" w:rsidR="009E7A34" w:rsidRPr="005F53E6" w:rsidRDefault="009E7A34" w:rsidP="00EA2F0E">
      <w:pPr>
        <w:pStyle w:val="a3"/>
        <w:spacing w:after="0" w:line="360" w:lineRule="auto"/>
        <w:ind w:left="0"/>
        <w:contextualSpacing w:val="0"/>
        <w:jc w:val="center"/>
        <w:rPr>
          <w:rFonts w:ascii="Times New Roman" w:hAnsi="Times New Roman" w:cs="Times New Roman"/>
          <w:bCs/>
          <w:sz w:val="28"/>
          <w:szCs w:val="28"/>
        </w:rPr>
      </w:pPr>
    </w:p>
    <w:p w14:paraId="6EFFD0B3" w14:textId="3C76C637"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Как видно из рисунка, скорость роста пшеницы на поле меняется и увеличивается. Кое-где рост </w:t>
      </w:r>
      <w:proofErr w:type="gramStart"/>
      <w:r w:rsidRPr="005F53E6">
        <w:rPr>
          <w:rFonts w:ascii="Times New Roman" w:hAnsi="Times New Roman" w:cs="Times New Roman"/>
          <w:bCs/>
          <w:sz w:val="28"/>
          <w:szCs w:val="28"/>
        </w:rPr>
        <w:t>хороший</w:t>
      </w:r>
      <w:r w:rsidR="00505F31" w:rsidRPr="00505F31">
        <w:rPr>
          <w:rFonts w:ascii="Times New Roman" w:hAnsi="Times New Roman" w:cs="Times New Roman"/>
          <w:bCs/>
          <w:sz w:val="28"/>
          <w:szCs w:val="28"/>
        </w:rPr>
        <w:t xml:space="preserve">, </w:t>
      </w:r>
      <w:r w:rsidRPr="005F53E6">
        <w:rPr>
          <w:rFonts w:ascii="Times New Roman" w:hAnsi="Times New Roman" w:cs="Times New Roman"/>
          <w:bCs/>
          <w:sz w:val="28"/>
          <w:szCs w:val="28"/>
        </w:rPr>
        <w:t>несмотря на то, что</w:t>
      </w:r>
      <w:proofErr w:type="gramEnd"/>
      <w:r w:rsidRPr="005F53E6">
        <w:rPr>
          <w:rFonts w:ascii="Times New Roman" w:hAnsi="Times New Roman" w:cs="Times New Roman"/>
          <w:bCs/>
          <w:sz w:val="28"/>
          <w:szCs w:val="28"/>
        </w:rPr>
        <w:t xml:space="preserve"> пшеницу засевают позже. На первой посевной площади (1-й участок) на пшеничном поле желтые площади, то есть 0,54 га, опережают нормальный рост. Продолжительное пожелтение желтой области означает, что это вызвано технической неисправностью. Вы можете увидеть состояние уровня земли. При этом на участках 5 и 6, засеянных на общей площади 2,46 га, то есть на северо-западной стороне пшеничного поля, а также на восточной стороне 6-го участка, всхожесть и рост ниже. Важно отметить различия и определить причину на основании различных исследований. Исследования показали, что путем исправления недостатков повышается урожайность за счет нормального роста, и принимаются необходимые меры для следующего цикла урожая. Наблюдение за этим пшеничным полем продолжается.</w:t>
      </w:r>
    </w:p>
    <w:p w14:paraId="192A25F0" w14:textId="47765717" w:rsidR="006D2746"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lastRenderedPageBreak/>
        <w:t>Эта программа предоставляет прогнозы погодных условий на исследуемых полях в разделе мониторинга за 7 дней. В разделе погодных данных программа показывает самую высокую, нормальную, низкую температуры, количество активной температуры, среднегодовую активную температуру, количество осадков, среднегодовое количество осадков, степень влажности и давления в виде чисел и диаграмм. На основе данных о погоде на полях планируется и выполняется ряд мероприятий, таких как подготовка полей к посеву, вспашка, посадка, внесение удобрений, орошение полей и сбор урожая.</w:t>
      </w:r>
    </w:p>
    <w:tbl>
      <w:tblPr>
        <w:tblStyle w:val="a6"/>
        <w:tblpPr w:leftFromText="180" w:rightFromText="180" w:vertAnchor="text" w:horzAnchor="margin" w:tblpY="19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tblGrid>
      <w:tr w:rsidR="00A038FA" w:rsidRPr="005F53E6" w14:paraId="55CD683A" w14:textId="77777777" w:rsidTr="000F574F">
        <w:trPr>
          <w:trHeight w:val="3412"/>
        </w:trPr>
        <w:tc>
          <w:tcPr>
            <w:tcW w:w="5670" w:type="dxa"/>
          </w:tcPr>
          <w:p w14:paraId="075EAADC" w14:textId="77777777" w:rsidR="00824FA4" w:rsidRPr="005F53E6" w:rsidRDefault="00824FA4" w:rsidP="00EA2F0E">
            <w:pPr>
              <w:tabs>
                <w:tab w:val="left" w:pos="426"/>
                <w:tab w:val="left" w:pos="567"/>
              </w:tabs>
              <w:spacing w:line="360" w:lineRule="auto"/>
              <w:rPr>
                <w:rFonts w:ascii="Times New Roman" w:eastAsia="Times New Roman" w:hAnsi="Times New Roman" w:cs="Times New Roman"/>
                <w:sz w:val="28"/>
                <w:szCs w:val="28"/>
                <w:lang w:eastAsia="ru-RU"/>
              </w:rPr>
            </w:pPr>
            <w:r w:rsidRPr="005F53E6">
              <w:rPr>
                <w:rFonts w:ascii="Times New Roman" w:eastAsia="Times New Roman" w:hAnsi="Times New Roman" w:cs="Times New Roman"/>
                <w:noProof/>
                <w:sz w:val="28"/>
                <w:szCs w:val="28"/>
                <w:lang w:eastAsia="ru-RU"/>
              </w:rPr>
              <w:drawing>
                <wp:inline distT="0" distB="0" distL="0" distR="0" wp14:anchorId="1028709B" wp14:editId="7A749C82">
                  <wp:extent cx="3543785" cy="21371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5290" cy="2162174"/>
                          </a:xfrm>
                          <a:prstGeom prst="rect">
                            <a:avLst/>
                          </a:prstGeom>
                        </pic:spPr>
                      </pic:pic>
                    </a:graphicData>
                  </a:graphic>
                </wp:inline>
              </w:drawing>
            </w:r>
          </w:p>
        </w:tc>
      </w:tr>
      <w:tr w:rsidR="00A038FA" w:rsidRPr="005F53E6" w14:paraId="42033581" w14:textId="77777777" w:rsidTr="000F574F">
        <w:trPr>
          <w:trHeight w:val="225"/>
        </w:trPr>
        <w:tc>
          <w:tcPr>
            <w:tcW w:w="5670" w:type="dxa"/>
          </w:tcPr>
          <w:p w14:paraId="44245CA6" w14:textId="41FF8CE6" w:rsidR="00824FA4" w:rsidRPr="005F53E6" w:rsidRDefault="006D2746" w:rsidP="00EA2F0E">
            <w:pPr>
              <w:tabs>
                <w:tab w:val="left" w:pos="426"/>
                <w:tab w:val="left" w:pos="567"/>
              </w:tabs>
              <w:spacing w:line="360" w:lineRule="auto"/>
              <w:jc w:val="center"/>
              <w:rPr>
                <w:rFonts w:ascii="Times New Roman" w:eastAsia="Times New Roman" w:hAnsi="Times New Roman" w:cs="Times New Roman"/>
                <w:b/>
                <w:sz w:val="28"/>
                <w:szCs w:val="28"/>
                <w:lang w:eastAsia="ru-RU"/>
              </w:rPr>
            </w:pPr>
            <w:r w:rsidRPr="005F53E6">
              <w:rPr>
                <w:rFonts w:ascii="Times New Roman" w:eastAsia="Times New Roman" w:hAnsi="Times New Roman" w:cs="Times New Roman"/>
                <w:b/>
                <w:sz w:val="28"/>
                <w:szCs w:val="28"/>
                <w:lang w:eastAsia="ru-RU"/>
              </w:rPr>
              <w:t>Рисунок 6. Мультиспектральный дрон P4</w:t>
            </w:r>
          </w:p>
        </w:tc>
      </w:tr>
    </w:tbl>
    <w:p w14:paraId="4734C864" w14:textId="77777777" w:rsidR="00505F31" w:rsidRDefault="006D2746" w:rsidP="00EA2F0E">
      <w:pPr>
        <w:spacing w:after="0" w:line="360" w:lineRule="auto"/>
        <w:ind w:firstLine="709"/>
        <w:jc w:val="both"/>
        <w:rPr>
          <w:rFonts w:ascii="Times New Roman" w:hAnsi="Times New Roman" w:cs="Times New Roman"/>
          <w:sz w:val="28"/>
          <w:szCs w:val="28"/>
        </w:rPr>
      </w:pPr>
      <w:r w:rsidRPr="005F53E6">
        <w:rPr>
          <w:rFonts w:ascii="Times New Roman" w:hAnsi="Times New Roman" w:cs="Times New Roman"/>
          <w:sz w:val="28"/>
          <w:szCs w:val="28"/>
        </w:rPr>
        <w:t xml:space="preserve">Важность использования дронов в сельском хозяйстве сегодня является одной из ведущих в мире среди сельскохозяйственных стран с созданием цифровой карты посевных площадей, повышающей их продуктивность за счет удаленного мониторинга. По словам специалистов, работающих в этой области, отмечается, что в будущем уровень использования дронов в сельском хозяйстве будет до 80% (Рисунок 6). </w:t>
      </w:r>
    </w:p>
    <w:p w14:paraId="50A6B9F9" w14:textId="7FA05EA1" w:rsidR="00805775"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Сегодня новейший мультиспектральный дрон P4, производимый частной компанией SZ DJI </w:t>
      </w:r>
      <w:proofErr w:type="spellStart"/>
      <w:r w:rsidRPr="005F53E6">
        <w:rPr>
          <w:rFonts w:ascii="Times New Roman" w:hAnsi="Times New Roman" w:cs="Times New Roman"/>
          <w:bCs/>
          <w:sz w:val="28"/>
          <w:szCs w:val="28"/>
        </w:rPr>
        <w:t>Technology</w:t>
      </w:r>
      <w:proofErr w:type="spellEnd"/>
      <w:r w:rsidRPr="005F53E6">
        <w:rPr>
          <w:rFonts w:ascii="Times New Roman" w:hAnsi="Times New Roman" w:cs="Times New Roman"/>
          <w:bCs/>
          <w:sz w:val="28"/>
          <w:szCs w:val="28"/>
        </w:rPr>
        <w:t xml:space="preserve"> в Китае, очень эффективен в сельском хозяйстве Китая. </w:t>
      </w:r>
      <w:r w:rsidRPr="005F53E6">
        <w:rPr>
          <w:rFonts w:ascii="Times New Roman" w:hAnsi="Times New Roman" w:cs="Times New Roman"/>
          <w:sz w:val="28"/>
          <w:szCs w:val="28"/>
        </w:rPr>
        <w:t xml:space="preserve">Этот дрон может летать 30 минут с большой вероятностью полета, удерживая сигнал на расстоянии до 7 км. Устройство имеет 6 специализированных камер высокого класса, каждая из которых работает в соответствующем спектральном диапазоне. </w:t>
      </w:r>
      <w:r w:rsidRPr="005F53E6">
        <w:rPr>
          <w:rFonts w:ascii="Times New Roman" w:hAnsi="Times New Roman" w:cs="Times New Roman"/>
          <w:bCs/>
          <w:sz w:val="28"/>
          <w:szCs w:val="28"/>
        </w:rPr>
        <w:t xml:space="preserve">Устройство подключается к системе GPS через Интернет 4G или </w:t>
      </w:r>
      <w:proofErr w:type="spellStart"/>
      <w:r w:rsidRPr="005F53E6">
        <w:rPr>
          <w:rFonts w:ascii="Times New Roman" w:hAnsi="Times New Roman" w:cs="Times New Roman"/>
          <w:bCs/>
          <w:sz w:val="28"/>
          <w:szCs w:val="28"/>
        </w:rPr>
        <w:t>Wi-Fi</w:t>
      </w:r>
      <w:proofErr w:type="spellEnd"/>
      <w:r w:rsidRPr="005F53E6">
        <w:rPr>
          <w:rFonts w:ascii="Times New Roman" w:hAnsi="Times New Roman" w:cs="Times New Roman"/>
          <w:bCs/>
          <w:sz w:val="28"/>
          <w:szCs w:val="28"/>
        </w:rPr>
        <w:t>. Перед запуском цифровая карта поля рисует траекторию направления дрона, так что устройство автоматически переворачивает NDRE (спектральная кривая между красным и инфракрасным спектрами) и сигнал NDVI растений, летя в указанном направлении</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7</w:t>
      </w:r>
      <w:r w:rsidR="001F3DDE">
        <w:rPr>
          <w:rFonts w:ascii="Times New Roman" w:hAnsi="Times New Roman" w:cs="Times New Roman"/>
          <w:noProof/>
          <w:sz w:val="28"/>
          <w:szCs w:val="28"/>
        </w:rPr>
        <w:lastRenderedPageBreak/>
        <w:drawing>
          <wp:inline distT="0" distB="0" distL="0" distR="0" wp14:anchorId="3FFB0649" wp14:editId="7C2DAF05">
            <wp:extent cx="6111240" cy="3058160"/>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240" cy="3058160"/>
                    </a:xfrm>
                    <a:prstGeom prst="rect">
                      <a:avLst/>
                    </a:prstGeom>
                    <a:noFill/>
                    <a:ln>
                      <a:noFill/>
                    </a:ln>
                  </pic:spPr>
                </pic:pic>
              </a:graphicData>
            </a:graphic>
          </wp:inline>
        </w:drawing>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 Точные данные получаются в результате выполнения этих двух выражений (рисунок 7).</w:t>
      </w:r>
    </w:p>
    <w:p w14:paraId="13801820" w14:textId="75477029" w:rsidR="00FE302D" w:rsidRPr="005F53E6" w:rsidRDefault="00DE107E" w:rsidP="00EA2F0E">
      <w:pPr>
        <w:spacing w:after="0" w:line="360" w:lineRule="auto"/>
        <w:jc w:val="both"/>
        <w:rPr>
          <w:rFonts w:ascii="Times New Roman" w:hAnsi="Times New Roman" w:cs="Times New Roman"/>
          <w:sz w:val="28"/>
          <w:szCs w:val="28"/>
        </w:rPr>
      </w:pPr>
      <w:r w:rsidRPr="005F53E6">
        <w:rPr>
          <w:rFonts w:ascii="Times New Roman" w:hAnsi="Times New Roman" w:cs="Times New Roman"/>
          <w:bCs/>
          <w:sz w:val="28"/>
          <w:szCs w:val="28"/>
        </w:rPr>
        <w:t xml:space="preserve">                                </w:t>
      </w:r>
    </w:p>
    <w:p w14:paraId="342A39CD" w14:textId="53E9F45E" w:rsidR="00FE302D" w:rsidRPr="005F53E6" w:rsidRDefault="00FC6F5F" w:rsidP="00EA2F0E">
      <w:pPr>
        <w:spacing w:after="0" w:line="360" w:lineRule="auto"/>
        <w:jc w:val="both"/>
        <w:rPr>
          <w:rFonts w:ascii="Times New Roman" w:hAnsi="Times New Roman" w:cs="Times New Roman"/>
          <w:sz w:val="28"/>
          <w:szCs w:val="28"/>
        </w:rPr>
      </w:pPr>
      <w:r w:rsidRPr="005F53E6">
        <w:rPr>
          <w:rFonts w:ascii="Times New Roman" w:hAnsi="Times New Roman" w:cs="Times New Roman"/>
          <w:noProof/>
          <w:sz w:val="28"/>
          <w:szCs w:val="28"/>
          <w:lang w:eastAsia="ru-RU"/>
        </w:rPr>
        <w:drawing>
          <wp:inline distT="0" distB="0" distL="0" distR="0" wp14:anchorId="4BDF5783" wp14:editId="564C4B4C">
            <wp:extent cx="5922010" cy="3136604"/>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968" cy="3178425"/>
                    </a:xfrm>
                    <a:prstGeom prst="rect">
                      <a:avLst/>
                    </a:prstGeom>
                  </pic:spPr>
                </pic:pic>
              </a:graphicData>
            </a:graphic>
          </wp:inline>
        </w:drawing>
      </w:r>
    </w:p>
    <w:p w14:paraId="5150AF30" w14:textId="77777777" w:rsidR="000C20D6" w:rsidRPr="005F53E6" w:rsidRDefault="000C20D6" w:rsidP="00EA2F0E">
      <w:pPr>
        <w:spacing w:after="0" w:line="360" w:lineRule="auto"/>
        <w:jc w:val="both"/>
        <w:rPr>
          <w:rFonts w:ascii="Times New Roman" w:hAnsi="Times New Roman" w:cs="Times New Roman"/>
          <w:sz w:val="28"/>
          <w:szCs w:val="28"/>
        </w:rPr>
      </w:pPr>
    </w:p>
    <w:p w14:paraId="0791C38A" w14:textId="5E25BA6D" w:rsidR="006D2746" w:rsidRPr="005F53E6" w:rsidRDefault="006D2746" w:rsidP="00EA2F0E">
      <w:pPr>
        <w:spacing w:after="0" w:line="360" w:lineRule="auto"/>
        <w:jc w:val="center"/>
        <w:rPr>
          <w:rFonts w:ascii="Times New Roman" w:hAnsi="Times New Roman" w:cs="Times New Roman"/>
          <w:b/>
          <w:sz w:val="28"/>
          <w:szCs w:val="28"/>
        </w:rPr>
      </w:pPr>
      <w:r w:rsidRPr="005F53E6">
        <w:rPr>
          <w:rFonts w:ascii="Times New Roman" w:hAnsi="Times New Roman" w:cs="Times New Roman"/>
          <w:b/>
          <w:sz w:val="28"/>
          <w:szCs w:val="28"/>
        </w:rPr>
        <w:t>Рисунок 7. Просмотр электронной карты NDRE и NDVI посевных площадей на экране с дрона P4</w:t>
      </w:r>
    </w:p>
    <w:p w14:paraId="76147833" w14:textId="421AA1D1" w:rsidR="006D2746"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Разрешение данных, полученных с помощью устройства, очень высокое и варьируется в зависимости от точности, размер каждого пикселя составляет 3-4 </w:t>
      </w:r>
      <w:r w:rsidRPr="005F53E6">
        <w:rPr>
          <w:rFonts w:ascii="Times New Roman" w:hAnsi="Times New Roman" w:cs="Times New Roman"/>
          <w:bCs/>
          <w:sz w:val="28"/>
          <w:szCs w:val="28"/>
        </w:rPr>
        <w:lastRenderedPageBreak/>
        <w:t>см. Это позволяет вам точно видеть онлайн, какие растения растут на фермах, а чего не хватает прямо сейчас</w:t>
      </w:r>
      <w:r w:rsidR="00505F31" w:rsidRPr="00505F31">
        <w:rPr>
          <w:rFonts w:ascii="Times New Roman" w:hAnsi="Times New Roman" w:cs="Times New Roman"/>
          <w:bCs/>
          <w:sz w:val="28"/>
          <w:szCs w:val="28"/>
        </w:rPr>
        <w:t xml:space="preserve"> </w:t>
      </w:r>
      <w:r w:rsidR="00505F31" w:rsidRPr="00505F31">
        <w:rPr>
          <w:rFonts w:ascii="Times New Roman" w:hAnsi="Times New Roman" w:cs="Times New Roman"/>
          <w:noProof/>
          <w:sz w:val="28"/>
          <w:szCs w:val="28"/>
        </w:rPr>
        <w:t>[</w:t>
      </w:r>
      <w:r w:rsidR="00505F31">
        <w:rPr>
          <w:rFonts w:ascii="Times New Roman" w:hAnsi="Times New Roman" w:cs="Times New Roman"/>
          <w:noProof/>
          <w:sz w:val="28"/>
          <w:szCs w:val="28"/>
        </w:rPr>
        <w:t>6</w:t>
      </w:r>
      <w:r w:rsidR="00505F31" w:rsidRPr="00505F31">
        <w:rPr>
          <w:rFonts w:ascii="Times New Roman" w:hAnsi="Times New Roman" w:cs="Times New Roman"/>
          <w:noProof/>
          <w:sz w:val="28"/>
          <w:szCs w:val="28"/>
        </w:rPr>
        <w:t>].</w:t>
      </w:r>
    </w:p>
    <w:p w14:paraId="13EC5F8C" w14:textId="2FDC1CA4"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Использование таких методов в управлении сельским хозяйством нашей страны позволит повысить урожайность за счет своевременного контроля за ходом работ на сельскохозяйственных полях, регулярного мониторинга развития растений, своевременного улучшения управления урожаем, правильного управления землепользованием, обработки почвы, выявления опасных зон, а также перевести сельское хозяйство на цифровую систему</w:t>
      </w:r>
      <w:r w:rsidR="00505F31">
        <w:rPr>
          <w:rFonts w:ascii="Times New Roman" w:hAnsi="Times New Roman" w:cs="Times New Roman"/>
          <w:bCs/>
          <w:sz w:val="28"/>
          <w:szCs w:val="28"/>
        </w:rPr>
        <w:t xml:space="preserve"> </w:t>
      </w:r>
      <w:r w:rsidR="00505F31" w:rsidRPr="00505F31">
        <w:rPr>
          <w:rFonts w:ascii="Times New Roman" w:hAnsi="Times New Roman" w:cs="Times New Roman"/>
          <w:noProof/>
          <w:sz w:val="28"/>
          <w:szCs w:val="28"/>
        </w:rPr>
        <w:t>[</w:t>
      </w:r>
      <w:r w:rsidR="001F3DDE">
        <w:rPr>
          <w:rFonts w:ascii="Times New Roman" w:hAnsi="Times New Roman" w:cs="Times New Roman"/>
          <w:noProof/>
          <w:sz w:val="28"/>
          <w:szCs w:val="28"/>
        </w:rPr>
        <w:t>5</w:t>
      </w:r>
      <w:r w:rsidR="00505F31"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2AF1DF35" w14:textId="07C20195" w:rsidR="00E14076" w:rsidRPr="005F53E6" w:rsidRDefault="00E14076" w:rsidP="00EA2F0E">
      <w:pPr>
        <w:spacing w:after="0" w:line="360" w:lineRule="auto"/>
        <w:jc w:val="both"/>
        <w:rPr>
          <w:rFonts w:ascii="Times New Roman" w:hAnsi="Times New Roman" w:cs="Times New Roman"/>
          <w:sz w:val="28"/>
          <w:szCs w:val="28"/>
        </w:rPr>
      </w:pPr>
    </w:p>
    <w:p w14:paraId="38C3759D" w14:textId="75EFBCA7" w:rsidR="00E14076" w:rsidRPr="005F53E6" w:rsidRDefault="006D2746"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Литература </w:t>
      </w:r>
    </w:p>
    <w:p w14:paraId="350368A8" w14:textId="77777777" w:rsidR="00E14076" w:rsidRPr="005F53E6" w:rsidRDefault="00E14076" w:rsidP="00EA2F0E">
      <w:pPr>
        <w:spacing w:after="0" w:line="360" w:lineRule="auto"/>
        <w:jc w:val="center"/>
        <w:rPr>
          <w:rFonts w:ascii="Times New Roman" w:hAnsi="Times New Roman" w:cs="Times New Roman"/>
          <w:sz w:val="28"/>
          <w:szCs w:val="28"/>
        </w:rPr>
      </w:pPr>
    </w:p>
    <w:p w14:paraId="7DDB6BF7" w14:textId="4E014827" w:rsidR="006D2746" w:rsidRPr="005F53E6" w:rsidRDefault="006D274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Гурбангулы</w:t>
      </w:r>
      <w:proofErr w:type="spellEnd"/>
      <w:r w:rsidRPr="005F53E6">
        <w:rPr>
          <w:rFonts w:ascii="Times New Roman" w:eastAsia="Times New Roman" w:hAnsi="Times New Roman" w:cs="Times New Roman"/>
          <w:sz w:val="28"/>
          <w:szCs w:val="28"/>
          <w:lang w:eastAsia="ru-RU"/>
        </w:rPr>
        <w:t xml:space="preserve"> </w:t>
      </w:r>
      <w:proofErr w:type="spellStart"/>
      <w:r w:rsidRPr="005F53E6">
        <w:rPr>
          <w:rFonts w:ascii="Times New Roman" w:eastAsia="Times New Roman" w:hAnsi="Times New Roman" w:cs="Times New Roman"/>
          <w:sz w:val="28"/>
          <w:szCs w:val="28"/>
          <w:lang w:eastAsia="ru-RU"/>
        </w:rPr>
        <w:t>Бердымухаммедов</w:t>
      </w:r>
      <w:proofErr w:type="spellEnd"/>
      <w:r w:rsidRPr="005F53E6">
        <w:rPr>
          <w:rFonts w:ascii="Times New Roman" w:eastAsia="Times New Roman" w:hAnsi="Times New Roman" w:cs="Times New Roman"/>
          <w:sz w:val="28"/>
          <w:szCs w:val="28"/>
          <w:lang w:eastAsia="ru-RU"/>
        </w:rPr>
        <w:t>. Туркменистан на пути к достижению целей устойчивого развития Ашхабад, Государственная издательская служба Туркменистана, 2018.</w:t>
      </w:r>
    </w:p>
    <w:p w14:paraId="13C7E78A" w14:textId="02362520" w:rsidR="006D2746" w:rsidRPr="005F53E6" w:rsidRDefault="006D274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Аллаков</w:t>
      </w:r>
      <w:proofErr w:type="spellEnd"/>
      <w:r w:rsidRPr="005F53E6">
        <w:rPr>
          <w:rFonts w:ascii="Times New Roman" w:eastAsia="Times New Roman" w:hAnsi="Times New Roman" w:cs="Times New Roman"/>
          <w:sz w:val="28"/>
          <w:szCs w:val="28"/>
          <w:lang w:eastAsia="ru-RU"/>
        </w:rPr>
        <w:t xml:space="preserve"> М., Основы картографии. Ашхабад, Наука, 2001.</w:t>
      </w:r>
    </w:p>
    <w:p w14:paraId="017D705F" w14:textId="699EC4AC" w:rsidR="00E14076" w:rsidRPr="005F53E6" w:rsidRDefault="00E1407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Барталев</w:t>
      </w:r>
      <w:proofErr w:type="spellEnd"/>
      <w:r w:rsidRPr="005F53E6">
        <w:rPr>
          <w:rFonts w:ascii="Times New Roman" w:eastAsia="Times New Roman" w:hAnsi="Times New Roman" w:cs="Times New Roman"/>
          <w:sz w:val="28"/>
          <w:szCs w:val="28"/>
          <w:lang w:eastAsia="ru-RU"/>
        </w:rPr>
        <w:t xml:space="preserve"> С.А., </w:t>
      </w:r>
      <w:proofErr w:type="spellStart"/>
      <w:r w:rsidRPr="005F53E6">
        <w:rPr>
          <w:rFonts w:ascii="Times New Roman" w:eastAsia="Times New Roman" w:hAnsi="Times New Roman" w:cs="Times New Roman"/>
          <w:sz w:val="28"/>
          <w:szCs w:val="28"/>
          <w:lang w:eastAsia="ru-RU"/>
        </w:rPr>
        <w:t>Лупян</w:t>
      </w:r>
      <w:proofErr w:type="spellEnd"/>
      <w:r w:rsidRPr="005F53E6">
        <w:rPr>
          <w:rFonts w:ascii="Times New Roman" w:eastAsia="Times New Roman" w:hAnsi="Times New Roman" w:cs="Times New Roman"/>
          <w:sz w:val="28"/>
          <w:szCs w:val="28"/>
          <w:lang w:eastAsia="ru-RU"/>
        </w:rPr>
        <w:t xml:space="preserve"> Е.А., </w:t>
      </w:r>
      <w:proofErr w:type="spellStart"/>
      <w:r w:rsidRPr="005F53E6">
        <w:rPr>
          <w:rFonts w:ascii="Times New Roman" w:eastAsia="Times New Roman" w:hAnsi="Times New Roman" w:cs="Times New Roman"/>
          <w:sz w:val="28"/>
          <w:szCs w:val="28"/>
          <w:lang w:eastAsia="ru-RU"/>
        </w:rPr>
        <w:t>Нейштадт</w:t>
      </w:r>
      <w:proofErr w:type="spellEnd"/>
      <w:r w:rsidRPr="005F53E6">
        <w:rPr>
          <w:rFonts w:ascii="Times New Roman" w:eastAsia="Times New Roman" w:hAnsi="Times New Roman" w:cs="Times New Roman"/>
          <w:sz w:val="28"/>
          <w:szCs w:val="28"/>
          <w:lang w:eastAsia="ru-RU"/>
        </w:rPr>
        <w:t xml:space="preserve"> И.А., Савин И.Ю. Дистанционная оценка параметров сельскохозяйственных земель по спутниковым данным </w:t>
      </w:r>
    </w:p>
    <w:p w14:paraId="444C9D71" w14:textId="77777777" w:rsidR="00E14076" w:rsidRPr="005F53E6" w:rsidRDefault="00E14076" w:rsidP="00EA2F0E">
      <w:pPr>
        <w:tabs>
          <w:tab w:val="left" w:pos="426"/>
          <w:tab w:val="left" w:pos="567"/>
        </w:tabs>
        <w:spacing w:after="0" w:line="360" w:lineRule="auto"/>
        <w:ind w:left="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спектрорадиометра</w:t>
      </w:r>
      <w:proofErr w:type="spellEnd"/>
      <w:r w:rsidRPr="005F53E6">
        <w:rPr>
          <w:rFonts w:ascii="Times New Roman" w:eastAsia="Times New Roman" w:hAnsi="Times New Roman" w:cs="Times New Roman"/>
          <w:sz w:val="28"/>
          <w:szCs w:val="28"/>
          <w:lang w:eastAsia="ru-RU"/>
        </w:rPr>
        <w:t xml:space="preserve"> MODIS – 2005. – Т. 2, № 2 – С. 228–236.</w:t>
      </w:r>
    </w:p>
    <w:p w14:paraId="03FB6329" w14:textId="492992FE" w:rsidR="004E21E0" w:rsidRPr="005F53E6" w:rsidRDefault="004E21E0"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r w:rsidRPr="005F53E6">
        <w:rPr>
          <w:rFonts w:ascii="Times New Roman" w:eastAsia="Times New Roman" w:hAnsi="Times New Roman" w:cs="Times New Roman"/>
          <w:sz w:val="28"/>
          <w:szCs w:val="28"/>
          <w:lang w:eastAsia="ru-RU"/>
        </w:rPr>
        <w:t>Черепанов А. С. Вегетационные индексы</w:t>
      </w:r>
      <w:r w:rsidR="00815998" w:rsidRPr="005F53E6">
        <w:rPr>
          <w:rFonts w:ascii="Times New Roman" w:eastAsia="Times New Roman" w:hAnsi="Times New Roman" w:cs="Times New Roman"/>
          <w:sz w:val="28"/>
          <w:szCs w:val="28"/>
          <w:lang w:eastAsia="ru-RU"/>
        </w:rPr>
        <w:t xml:space="preserve">: справочные материалы // </w:t>
      </w:r>
      <w:proofErr w:type="spellStart"/>
      <w:r w:rsidR="00815998" w:rsidRPr="005F53E6">
        <w:rPr>
          <w:rFonts w:ascii="Times New Roman" w:eastAsia="Times New Roman" w:hAnsi="Times New Roman" w:cs="Times New Roman"/>
          <w:sz w:val="28"/>
          <w:szCs w:val="28"/>
          <w:lang w:eastAsia="ru-RU"/>
        </w:rPr>
        <w:t>Геоматика</w:t>
      </w:r>
      <w:proofErr w:type="spellEnd"/>
      <w:r w:rsidR="00815998" w:rsidRPr="005F53E6">
        <w:rPr>
          <w:rFonts w:ascii="Times New Roman" w:eastAsia="Times New Roman" w:hAnsi="Times New Roman" w:cs="Times New Roman"/>
          <w:sz w:val="28"/>
          <w:szCs w:val="28"/>
          <w:lang w:eastAsia="ru-RU"/>
        </w:rPr>
        <w:t>. 2011. №2. С. 98-102.</w:t>
      </w:r>
    </w:p>
    <w:p w14:paraId="76E22876" w14:textId="4A69F528" w:rsidR="00E14076" w:rsidRPr="005F53E6" w:rsidRDefault="00CF474A" w:rsidP="00EA2F0E">
      <w:pPr>
        <w:numPr>
          <w:ilvl w:val="0"/>
          <w:numId w:val="1"/>
        </w:numPr>
        <w:tabs>
          <w:tab w:val="left" w:pos="426"/>
          <w:tab w:val="left" w:pos="567"/>
        </w:tabs>
        <w:spacing w:after="0" w:line="360" w:lineRule="auto"/>
        <w:ind w:left="426" w:hanging="426"/>
        <w:jc w:val="both"/>
        <w:rPr>
          <w:rStyle w:val="a4"/>
          <w:rFonts w:ascii="Times New Roman" w:eastAsia="Times New Roman" w:hAnsi="Times New Roman" w:cs="Times New Roman"/>
          <w:color w:val="auto"/>
          <w:sz w:val="28"/>
          <w:szCs w:val="28"/>
          <w:u w:val="none"/>
          <w:lang w:eastAsia="ru-RU"/>
        </w:rPr>
      </w:pPr>
      <w:proofErr w:type="spellStart"/>
      <w:r w:rsidRPr="005F53E6">
        <w:rPr>
          <w:rStyle w:val="a4"/>
          <w:rFonts w:ascii="Times New Roman" w:hAnsi="Times New Roman" w:cs="Times New Roman"/>
          <w:color w:val="auto"/>
          <w:sz w:val="28"/>
          <w:szCs w:val="28"/>
          <w:u w:val="none"/>
        </w:rPr>
        <w:t>Агроскаутинг</w:t>
      </w:r>
      <w:proofErr w:type="spellEnd"/>
      <w:r w:rsidRPr="005F53E6">
        <w:rPr>
          <w:rStyle w:val="a4"/>
          <w:rFonts w:ascii="Times New Roman" w:hAnsi="Times New Roman" w:cs="Times New Roman"/>
          <w:color w:val="auto"/>
          <w:sz w:val="28"/>
          <w:szCs w:val="28"/>
          <w:u w:val="none"/>
        </w:rPr>
        <w:t xml:space="preserve"> от </w:t>
      </w:r>
      <w:proofErr w:type="spellStart"/>
      <w:r w:rsidRPr="005F53E6">
        <w:rPr>
          <w:rStyle w:val="a4"/>
          <w:rFonts w:ascii="Times New Roman" w:hAnsi="Times New Roman" w:cs="Times New Roman"/>
          <w:color w:val="auto"/>
          <w:sz w:val="28"/>
          <w:szCs w:val="28"/>
          <w:u w:val="none"/>
        </w:rPr>
        <w:t>ExactFarming</w:t>
      </w:r>
      <w:proofErr w:type="spellEnd"/>
      <w:r w:rsidRPr="005F53E6">
        <w:rPr>
          <w:rStyle w:val="a4"/>
          <w:rFonts w:ascii="Times New Roman" w:hAnsi="Times New Roman" w:cs="Times New Roman"/>
          <w:color w:val="auto"/>
          <w:sz w:val="28"/>
          <w:szCs w:val="28"/>
          <w:u w:val="none"/>
        </w:rPr>
        <w:t xml:space="preserve"> - эффективный осмотр полей</w:t>
      </w:r>
      <w:r w:rsidR="001D67BF" w:rsidRPr="005F53E6">
        <w:rPr>
          <w:rStyle w:val="a4"/>
          <w:rFonts w:ascii="Times New Roman" w:hAnsi="Times New Roman" w:cs="Times New Roman"/>
          <w:color w:val="auto"/>
          <w:sz w:val="28"/>
          <w:szCs w:val="28"/>
          <w:u w:val="none"/>
        </w:rPr>
        <w:t xml:space="preserve">. Режим доступа: </w:t>
      </w:r>
      <w:hyperlink r:id="rId12" w:history="1">
        <w:r w:rsidR="001D67BF" w:rsidRPr="005F53E6">
          <w:rPr>
            <w:rStyle w:val="a4"/>
            <w:rFonts w:ascii="Times New Roman" w:hAnsi="Times New Roman" w:cs="Times New Roman"/>
            <w:color w:val="auto"/>
            <w:sz w:val="28"/>
            <w:szCs w:val="28"/>
            <w:u w:val="none"/>
          </w:rPr>
          <w:t>https://www.exactfarming.com</w:t>
        </w:r>
      </w:hyperlink>
    </w:p>
    <w:p w14:paraId="5DEECCDB" w14:textId="5C38B4E4" w:rsidR="00691CE1" w:rsidRPr="005F53E6" w:rsidRDefault="00691CE1" w:rsidP="00EA2F0E">
      <w:pPr>
        <w:numPr>
          <w:ilvl w:val="0"/>
          <w:numId w:val="1"/>
        </w:numPr>
        <w:tabs>
          <w:tab w:val="left" w:pos="426"/>
          <w:tab w:val="left" w:pos="567"/>
        </w:tabs>
        <w:spacing w:after="0" w:line="360" w:lineRule="auto"/>
        <w:ind w:left="426" w:hanging="426"/>
        <w:jc w:val="both"/>
        <w:rPr>
          <w:rStyle w:val="a4"/>
          <w:rFonts w:ascii="Times New Roman" w:eastAsia="Times New Roman" w:hAnsi="Times New Roman" w:cs="Times New Roman"/>
          <w:color w:val="auto"/>
          <w:sz w:val="28"/>
          <w:szCs w:val="28"/>
          <w:u w:val="none"/>
          <w:lang w:eastAsia="ru-RU"/>
        </w:rPr>
      </w:pPr>
      <w:r w:rsidRPr="005F53E6">
        <w:rPr>
          <w:rStyle w:val="a4"/>
          <w:rFonts w:ascii="Times New Roman" w:eastAsia="Times New Roman" w:hAnsi="Times New Roman" w:cs="Times New Roman"/>
          <w:color w:val="auto"/>
          <w:sz w:val="28"/>
          <w:szCs w:val="28"/>
          <w:u w:val="none"/>
          <w:lang w:eastAsia="ru-RU"/>
        </w:rPr>
        <w:t xml:space="preserve">Работа с </w:t>
      </w:r>
      <w:proofErr w:type="spellStart"/>
      <w:r w:rsidRPr="005F53E6">
        <w:rPr>
          <w:rStyle w:val="a4"/>
          <w:rFonts w:ascii="Times New Roman" w:eastAsia="Times New Roman" w:hAnsi="Times New Roman" w:cs="Times New Roman"/>
          <w:color w:val="auto"/>
          <w:sz w:val="28"/>
          <w:szCs w:val="28"/>
          <w:u w:val="none"/>
          <w:lang w:eastAsia="ru-RU"/>
        </w:rPr>
        <w:t>ExactFarming</w:t>
      </w:r>
      <w:proofErr w:type="spellEnd"/>
      <w:r w:rsidRPr="005F53E6">
        <w:rPr>
          <w:rStyle w:val="a4"/>
          <w:rFonts w:ascii="Times New Roman" w:eastAsia="Times New Roman" w:hAnsi="Times New Roman" w:cs="Times New Roman"/>
          <w:color w:val="auto"/>
          <w:sz w:val="28"/>
          <w:szCs w:val="28"/>
          <w:u w:val="none"/>
          <w:lang w:eastAsia="ru-RU"/>
        </w:rPr>
        <w:t xml:space="preserve">. </w:t>
      </w:r>
      <w:r w:rsidRPr="005F53E6">
        <w:rPr>
          <w:rFonts w:ascii="Times New Roman" w:eastAsia="Times New Roman" w:hAnsi="Times New Roman" w:cs="Times New Roman"/>
          <w:sz w:val="28"/>
          <w:szCs w:val="28"/>
          <w:lang w:eastAsia="ru-RU"/>
        </w:rPr>
        <w:t xml:space="preserve">Режим доступа: </w:t>
      </w:r>
      <w:hyperlink w:history="1">
        <w:r w:rsidRPr="005F53E6">
          <w:rPr>
            <w:rStyle w:val="a4"/>
            <w:rFonts w:ascii="Times New Roman" w:eastAsia="Times New Roman" w:hAnsi="Times New Roman" w:cs="Times New Roman"/>
            <w:color w:val="auto"/>
            <w:sz w:val="28"/>
            <w:szCs w:val="28"/>
            <w:lang w:eastAsia="ru-RU"/>
          </w:rPr>
          <w:t>https://demoapp.exactfarming.com  /</w:t>
        </w:r>
        <w:proofErr w:type="spellStart"/>
        <w:r w:rsidRPr="005F53E6">
          <w:rPr>
            <w:rStyle w:val="a4"/>
            <w:rFonts w:ascii="Times New Roman" w:eastAsia="Times New Roman" w:hAnsi="Times New Roman" w:cs="Times New Roman"/>
            <w:color w:val="auto"/>
            <w:sz w:val="28"/>
            <w:szCs w:val="28"/>
            <w:lang w:eastAsia="ru-RU"/>
          </w:rPr>
          <w:t>dashboard</w:t>
        </w:r>
        <w:proofErr w:type="spellEnd"/>
      </w:hyperlink>
    </w:p>
    <w:p w14:paraId="68A1284D" w14:textId="39F59BCD" w:rsidR="00C63281" w:rsidRPr="00692212" w:rsidRDefault="00691CE1"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val="en-US" w:eastAsia="ru-RU"/>
        </w:rPr>
      </w:pPr>
      <w:r w:rsidRPr="005F53E6">
        <w:rPr>
          <w:rFonts w:ascii="Times New Roman" w:eastAsia="Times New Roman" w:hAnsi="Times New Roman" w:cs="Times New Roman"/>
          <w:sz w:val="28"/>
          <w:szCs w:val="28"/>
          <w:lang w:val="en-US" w:eastAsia="ru-RU"/>
        </w:rPr>
        <w:t xml:space="preserve">P4 Multispectral – Specifications – DJI. </w:t>
      </w:r>
      <w:r w:rsidRPr="005F53E6">
        <w:rPr>
          <w:rFonts w:ascii="Times New Roman" w:eastAsia="Times New Roman" w:hAnsi="Times New Roman" w:cs="Times New Roman"/>
          <w:sz w:val="28"/>
          <w:szCs w:val="28"/>
          <w:lang w:eastAsia="ru-RU"/>
        </w:rPr>
        <w:t>Режим</w:t>
      </w:r>
      <w:r w:rsidRPr="005F53E6">
        <w:rPr>
          <w:rFonts w:ascii="Times New Roman" w:eastAsia="Times New Roman" w:hAnsi="Times New Roman" w:cs="Times New Roman"/>
          <w:sz w:val="28"/>
          <w:szCs w:val="28"/>
          <w:lang w:val="en-US" w:eastAsia="ru-RU"/>
        </w:rPr>
        <w:t xml:space="preserve"> </w:t>
      </w:r>
      <w:r w:rsidRPr="005F53E6">
        <w:rPr>
          <w:rFonts w:ascii="Times New Roman" w:eastAsia="Times New Roman" w:hAnsi="Times New Roman" w:cs="Times New Roman"/>
          <w:sz w:val="28"/>
          <w:szCs w:val="28"/>
          <w:lang w:eastAsia="ru-RU"/>
        </w:rPr>
        <w:t>доступа</w:t>
      </w:r>
      <w:r w:rsidRPr="005F53E6">
        <w:rPr>
          <w:rFonts w:ascii="Times New Roman" w:eastAsia="Times New Roman" w:hAnsi="Times New Roman" w:cs="Times New Roman"/>
          <w:sz w:val="28"/>
          <w:szCs w:val="28"/>
          <w:lang w:val="en-US" w:eastAsia="ru-RU"/>
        </w:rPr>
        <w:t>: https://www.dji.com</w:t>
      </w:r>
    </w:p>
    <w:sectPr w:rsidR="00C63281" w:rsidRPr="00692212" w:rsidSect="00EA2F0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E43A9"/>
    <w:multiLevelType w:val="hybridMultilevel"/>
    <w:tmpl w:val="0838AA3E"/>
    <w:lvl w:ilvl="0" w:tplc="86A4C6BE">
      <w:start w:val="1"/>
      <w:numFmt w:val="decimal"/>
      <w:lvlText w:val="%1."/>
      <w:lvlJc w:val="left"/>
      <w:pPr>
        <w:tabs>
          <w:tab w:val="num" w:pos="660"/>
        </w:tabs>
        <w:ind w:left="660" w:hanging="360"/>
      </w:pPr>
      <w:rPr>
        <w:rFonts w:hint="default"/>
      </w:rPr>
    </w:lvl>
    <w:lvl w:ilvl="1" w:tplc="0419000F">
      <w:start w:val="1"/>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14"/>
    <w:rsid w:val="0001622F"/>
    <w:rsid w:val="00055E16"/>
    <w:rsid w:val="000B0B2E"/>
    <w:rsid w:val="000C20D6"/>
    <w:rsid w:val="000C5920"/>
    <w:rsid w:val="000F574F"/>
    <w:rsid w:val="00117F07"/>
    <w:rsid w:val="001816FE"/>
    <w:rsid w:val="001B6561"/>
    <w:rsid w:val="001D67BF"/>
    <w:rsid w:val="001F3DDE"/>
    <w:rsid w:val="00202537"/>
    <w:rsid w:val="0025327A"/>
    <w:rsid w:val="0026068C"/>
    <w:rsid w:val="002A2292"/>
    <w:rsid w:val="00306479"/>
    <w:rsid w:val="00325DE5"/>
    <w:rsid w:val="00351555"/>
    <w:rsid w:val="00354557"/>
    <w:rsid w:val="00371759"/>
    <w:rsid w:val="003A19C6"/>
    <w:rsid w:val="003C5EDE"/>
    <w:rsid w:val="00444B71"/>
    <w:rsid w:val="00453CF6"/>
    <w:rsid w:val="004704C1"/>
    <w:rsid w:val="004751C8"/>
    <w:rsid w:val="004B493C"/>
    <w:rsid w:val="004B4B3F"/>
    <w:rsid w:val="004C1C30"/>
    <w:rsid w:val="004E21E0"/>
    <w:rsid w:val="00505F31"/>
    <w:rsid w:val="0050776A"/>
    <w:rsid w:val="00511AD6"/>
    <w:rsid w:val="005167DD"/>
    <w:rsid w:val="00534C92"/>
    <w:rsid w:val="005379A8"/>
    <w:rsid w:val="00572D59"/>
    <w:rsid w:val="00595F9D"/>
    <w:rsid w:val="005A7B28"/>
    <w:rsid w:val="005B10E9"/>
    <w:rsid w:val="005D0AA2"/>
    <w:rsid w:val="005F53E6"/>
    <w:rsid w:val="00606106"/>
    <w:rsid w:val="00691CE1"/>
    <w:rsid w:val="00692212"/>
    <w:rsid w:val="006D2746"/>
    <w:rsid w:val="007438C1"/>
    <w:rsid w:val="007725B2"/>
    <w:rsid w:val="007A327A"/>
    <w:rsid w:val="00805775"/>
    <w:rsid w:val="00815998"/>
    <w:rsid w:val="00824FA4"/>
    <w:rsid w:val="00853C4E"/>
    <w:rsid w:val="009012E1"/>
    <w:rsid w:val="00927D68"/>
    <w:rsid w:val="009713F7"/>
    <w:rsid w:val="009802CD"/>
    <w:rsid w:val="009A09F5"/>
    <w:rsid w:val="009B3878"/>
    <w:rsid w:val="009C4EC5"/>
    <w:rsid w:val="009E4372"/>
    <w:rsid w:val="009E7A34"/>
    <w:rsid w:val="00A038FA"/>
    <w:rsid w:val="00A12C53"/>
    <w:rsid w:val="00A1575B"/>
    <w:rsid w:val="00A24443"/>
    <w:rsid w:val="00AB4461"/>
    <w:rsid w:val="00AC076A"/>
    <w:rsid w:val="00AD310B"/>
    <w:rsid w:val="00AF120D"/>
    <w:rsid w:val="00AF437A"/>
    <w:rsid w:val="00B41691"/>
    <w:rsid w:val="00B754D3"/>
    <w:rsid w:val="00BA57A8"/>
    <w:rsid w:val="00BC7BA8"/>
    <w:rsid w:val="00C02257"/>
    <w:rsid w:val="00C459A5"/>
    <w:rsid w:val="00C53274"/>
    <w:rsid w:val="00C63281"/>
    <w:rsid w:val="00C93C37"/>
    <w:rsid w:val="00CA64DB"/>
    <w:rsid w:val="00CA6D7B"/>
    <w:rsid w:val="00CB34A8"/>
    <w:rsid w:val="00CB4453"/>
    <w:rsid w:val="00CE4A6C"/>
    <w:rsid w:val="00CF474A"/>
    <w:rsid w:val="00D04906"/>
    <w:rsid w:val="00D052B3"/>
    <w:rsid w:val="00D06C34"/>
    <w:rsid w:val="00D15025"/>
    <w:rsid w:val="00D22AFD"/>
    <w:rsid w:val="00D2481B"/>
    <w:rsid w:val="00D249F1"/>
    <w:rsid w:val="00DA1E10"/>
    <w:rsid w:val="00DA4114"/>
    <w:rsid w:val="00DB3E6D"/>
    <w:rsid w:val="00DB642C"/>
    <w:rsid w:val="00DB68B0"/>
    <w:rsid w:val="00DC2F7B"/>
    <w:rsid w:val="00DD78ED"/>
    <w:rsid w:val="00DE107E"/>
    <w:rsid w:val="00DE32A3"/>
    <w:rsid w:val="00DF3AF3"/>
    <w:rsid w:val="00DF6E5B"/>
    <w:rsid w:val="00E14076"/>
    <w:rsid w:val="00E1436A"/>
    <w:rsid w:val="00E15A3C"/>
    <w:rsid w:val="00E16AF9"/>
    <w:rsid w:val="00E513D1"/>
    <w:rsid w:val="00E62D55"/>
    <w:rsid w:val="00EA2F0E"/>
    <w:rsid w:val="00EC02A2"/>
    <w:rsid w:val="00F15EC4"/>
    <w:rsid w:val="00F352D9"/>
    <w:rsid w:val="00FC6F5F"/>
    <w:rsid w:val="00FE3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F562"/>
  <w15:chartTrackingRefBased/>
  <w15:docId w15:val="{88BD1E35-DD60-4E3C-8C22-6106CC14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42C"/>
    <w:pPr>
      <w:ind w:left="720"/>
      <w:contextualSpacing/>
    </w:pPr>
  </w:style>
  <w:style w:type="character" w:styleId="a4">
    <w:name w:val="Hyperlink"/>
    <w:basedOn w:val="a0"/>
    <w:uiPriority w:val="99"/>
    <w:unhideWhenUsed/>
    <w:rsid w:val="00E14076"/>
    <w:rPr>
      <w:color w:val="0563C1" w:themeColor="hyperlink"/>
      <w:u w:val="single"/>
    </w:rPr>
  </w:style>
  <w:style w:type="character" w:customStyle="1" w:styleId="1">
    <w:name w:val="Неразрешенное упоминание1"/>
    <w:basedOn w:val="a0"/>
    <w:uiPriority w:val="99"/>
    <w:semiHidden/>
    <w:unhideWhenUsed/>
    <w:rsid w:val="007A327A"/>
    <w:rPr>
      <w:color w:val="605E5C"/>
      <w:shd w:val="clear" w:color="auto" w:fill="E1DFDD"/>
    </w:rPr>
  </w:style>
  <w:style w:type="character" w:styleId="a5">
    <w:name w:val="FollowedHyperlink"/>
    <w:basedOn w:val="a0"/>
    <w:uiPriority w:val="99"/>
    <w:semiHidden/>
    <w:unhideWhenUsed/>
    <w:rsid w:val="001D67BF"/>
    <w:rPr>
      <w:color w:val="954F72" w:themeColor="followedHyperlink"/>
      <w:u w:val="single"/>
    </w:rPr>
  </w:style>
  <w:style w:type="table" w:styleId="a6">
    <w:name w:val="Table Grid"/>
    <w:basedOn w:val="a1"/>
    <w:uiPriority w:val="39"/>
    <w:rsid w:val="00C63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78888">
      <w:bodyDiv w:val="1"/>
      <w:marLeft w:val="0"/>
      <w:marRight w:val="0"/>
      <w:marTop w:val="0"/>
      <w:marBottom w:val="0"/>
      <w:divBdr>
        <w:top w:val="none" w:sz="0" w:space="0" w:color="auto"/>
        <w:left w:val="none" w:sz="0" w:space="0" w:color="auto"/>
        <w:bottom w:val="none" w:sz="0" w:space="0" w:color="auto"/>
        <w:right w:val="none" w:sz="0" w:space="0" w:color="auto"/>
      </w:divBdr>
    </w:div>
    <w:div w:id="127331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exactfarm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17004</TotalTime>
  <Pages>8</Pages>
  <Words>1233</Words>
  <Characters>7030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2020-11-27T09:52:00Z</dcterms:created>
  <dcterms:modified xsi:type="dcterms:W3CDTF">2022-05-07T06:15:00Z</dcterms:modified>
</cp:coreProperties>
</file>