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B194" w14:textId="17EE2F22" w:rsidR="00452493" w:rsidRPr="00452493" w:rsidRDefault="00452493" w:rsidP="007A7F36">
      <w:pPr>
        <w:pStyle w:val="a9"/>
        <w:jc w:val="center"/>
        <w:rPr>
          <w:rStyle w:val="ab"/>
          <w:rFonts w:ascii="Times New Roman" w:hAnsi="Times New Roman" w:cs="Times New Roman"/>
          <w:b/>
          <w:i w:val="0"/>
          <w:sz w:val="36"/>
          <w:szCs w:val="36"/>
        </w:rPr>
      </w:pPr>
      <w:r w:rsidRPr="00452493">
        <w:rPr>
          <w:rStyle w:val="ab"/>
          <w:rFonts w:ascii="Times New Roman" w:hAnsi="Times New Roman" w:cs="Times New Roman"/>
          <w:b/>
          <w:i w:val="0"/>
          <w:sz w:val="36"/>
          <w:szCs w:val="36"/>
        </w:rPr>
        <w:fldChar w:fldCharType="begin"/>
      </w:r>
      <w:r w:rsidRPr="00452493">
        <w:rPr>
          <w:rStyle w:val="ab"/>
          <w:rFonts w:ascii="Times New Roman" w:hAnsi="Times New Roman" w:cs="Times New Roman"/>
          <w:b/>
          <w:i w:val="0"/>
          <w:sz w:val="36"/>
          <w:szCs w:val="36"/>
        </w:rPr>
        <w:instrText xml:space="preserve"> HYPERLINK "https://fgosurok.ru/konferentsii-pedagogov/3-mezhdunarodnaya-nauchno-prakticheskaya-pedagogicheskaya-konferentsiya-teoriya-i-praktika-obucheniya-i-vospitaniya-po-fgos/" </w:instrText>
      </w:r>
      <w:r w:rsidRPr="00452493">
        <w:rPr>
          <w:rStyle w:val="ab"/>
          <w:rFonts w:ascii="Times New Roman" w:hAnsi="Times New Roman" w:cs="Times New Roman"/>
          <w:b/>
          <w:i w:val="0"/>
          <w:sz w:val="36"/>
          <w:szCs w:val="36"/>
        </w:rPr>
        <w:fldChar w:fldCharType="separate"/>
      </w:r>
      <w:r w:rsidRPr="00452493">
        <w:rPr>
          <w:rStyle w:val="ab"/>
          <w:rFonts w:ascii="Times New Roman" w:hAnsi="Times New Roman" w:cs="Times New Roman"/>
          <w:b/>
          <w:i w:val="0"/>
          <w:sz w:val="36"/>
          <w:szCs w:val="36"/>
        </w:rPr>
        <w:t>Международная научно-практическая педагогическая конференция «Теория и практика обучения и воспитания по ФГОС»</w:t>
      </w:r>
      <w:r w:rsidRPr="00452493">
        <w:rPr>
          <w:rStyle w:val="ab"/>
          <w:rFonts w:ascii="Times New Roman" w:hAnsi="Times New Roman" w:cs="Times New Roman"/>
          <w:b/>
          <w:i w:val="0"/>
          <w:sz w:val="36"/>
          <w:szCs w:val="36"/>
        </w:rPr>
        <w:fldChar w:fldCharType="end"/>
      </w:r>
    </w:p>
    <w:p w14:paraId="43FB150D" w14:textId="787EE794" w:rsidR="007A7F36" w:rsidRPr="007A7F36" w:rsidRDefault="007A7F36" w:rsidP="007A7F36">
      <w:pPr>
        <w:pStyle w:val="8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с</w:t>
      </w:r>
      <w:r w:rsidRPr="007A7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 (психолог, логопед, деф</w:t>
      </w:r>
      <w:bookmarkStart w:id="0" w:name="_GoBack"/>
      <w:bookmarkEnd w:id="0"/>
      <w:r w:rsidRPr="007A7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ектолог, библиотекарь и пр.)</w:t>
      </w:r>
      <w:r w:rsidRPr="007A7F36">
        <w:rPr>
          <w:color w:val="5B5B5B"/>
          <w:sz w:val="28"/>
          <w:szCs w:val="28"/>
          <w:shd w:val="clear" w:color="auto" w:fill="EDF3F6"/>
        </w:rPr>
        <w:t xml:space="preserve"> </w:t>
      </w:r>
      <w:r>
        <w:rPr>
          <w:color w:val="5B5B5B"/>
          <w:sz w:val="28"/>
          <w:szCs w:val="28"/>
          <w:shd w:val="clear" w:color="auto" w:fill="EDF3F6"/>
        </w:rPr>
        <w:t xml:space="preserve">- </w:t>
      </w:r>
      <w:r w:rsidRPr="007A7F36">
        <w:rPr>
          <w:rStyle w:val="70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Доклады</w:t>
      </w:r>
    </w:p>
    <w:p w14:paraId="67DAC1F1" w14:textId="77777777" w:rsidR="00452493" w:rsidRDefault="00452493" w:rsidP="007A7F36">
      <w:pPr>
        <w:pStyle w:val="21"/>
        <w:jc w:val="center"/>
      </w:pPr>
    </w:p>
    <w:p w14:paraId="01B670B8" w14:textId="593881DC" w:rsidR="008E21DD" w:rsidRDefault="008E21DD" w:rsidP="007A7F36">
      <w:pPr>
        <w:pStyle w:val="21"/>
        <w:jc w:val="center"/>
      </w:pPr>
      <w:r>
        <w:t>Использование мнемотехники в логопедической работе при проведении артикуляционной гимнастики и подготовке к обучению грамоте.</w:t>
      </w:r>
    </w:p>
    <w:p w14:paraId="27C6232D" w14:textId="77777777" w:rsidR="00452493" w:rsidRDefault="00452493" w:rsidP="00452493">
      <w:pPr>
        <w:pStyle w:val="21"/>
        <w:jc w:val="right"/>
        <w:rPr>
          <w:rStyle w:val="StrongEmphasis"/>
          <w:rFonts w:cs="Arial"/>
          <w:bCs/>
          <w:color w:val="000000"/>
          <w:sz w:val="28"/>
          <w:szCs w:val="28"/>
        </w:rPr>
      </w:pPr>
    </w:p>
    <w:p w14:paraId="761CD948" w14:textId="77777777" w:rsidR="00452493" w:rsidRDefault="00452493" w:rsidP="00452493">
      <w:pPr>
        <w:pStyle w:val="21"/>
        <w:jc w:val="right"/>
        <w:rPr>
          <w:rStyle w:val="StrongEmphasis"/>
          <w:rFonts w:cs="Arial"/>
          <w:bCs/>
          <w:color w:val="000000"/>
          <w:sz w:val="28"/>
          <w:szCs w:val="28"/>
        </w:rPr>
      </w:pPr>
    </w:p>
    <w:p w14:paraId="6BCCD033" w14:textId="77777777" w:rsidR="00452493" w:rsidRDefault="00452493" w:rsidP="00452493">
      <w:pPr>
        <w:pStyle w:val="21"/>
        <w:jc w:val="right"/>
        <w:rPr>
          <w:rStyle w:val="StrongEmphasis"/>
          <w:rFonts w:cs="Arial"/>
          <w:bCs/>
          <w:color w:val="000000"/>
          <w:sz w:val="28"/>
          <w:szCs w:val="28"/>
        </w:rPr>
      </w:pPr>
    </w:p>
    <w:p w14:paraId="08E47857" w14:textId="77777777" w:rsidR="00452493" w:rsidRDefault="00452493" w:rsidP="00452493">
      <w:pPr>
        <w:pStyle w:val="21"/>
        <w:jc w:val="right"/>
        <w:rPr>
          <w:rStyle w:val="StrongEmphasis"/>
          <w:rFonts w:cs="Arial"/>
          <w:bCs/>
          <w:color w:val="000000"/>
          <w:sz w:val="28"/>
          <w:szCs w:val="28"/>
        </w:rPr>
      </w:pPr>
    </w:p>
    <w:p w14:paraId="75F8F238" w14:textId="77777777" w:rsidR="00452493" w:rsidRDefault="00452493" w:rsidP="00452493">
      <w:pPr>
        <w:pStyle w:val="21"/>
        <w:jc w:val="right"/>
        <w:rPr>
          <w:rStyle w:val="StrongEmphasis"/>
          <w:rFonts w:cs="Arial"/>
          <w:bCs/>
          <w:color w:val="000000"/>
          <w:sz w:val="28"/>
          <w:szCs w:val="28"/>
        </w:rPr>
      </w:pPr>
    </w:p>
    <w:p w14:paraId="4AB738D8" w14:textId="3FE9589A" w:rsidR="00452493" w:rsidRPr="00452493" w:rsidRDefault="00452493" w:rsidP="00452493">
      <w:pPr>
        <w:pStyle w:val="21"/>
        <w:jc w:val="right"/>
        <w:rPr>
          <w:rStyle w:val="StrongEmphasis"/>
          <w:rFonts w:cs="Arial"/>
          <w:bCs/>
          <w:color w:val="000000"/>
          <w:sz w:val="28"/>
          <w:szCs w:val="28"/>
        </w:rPr>
      </w:pPr>
      <w:proofErr w:type="gramStart"/>
      <w:r w:rsidRPr="00452493">
        <w:rPr>
          <w:rStyle w:val="StrongEmphasis"/>
          <w:rFonts w:cs="Arial"/>
          <w:bCs/>
          <w:color w:val="000000"/>
          <w:sz w:val="28"/>
          <w:szCs w:val="28"/>
        </w:rPr>
        <w:t xml:space="preserve">Автор:  </w:t>
      </w:r>
      <w:proofErr w:type="spellStart"/>
      <w:r w:rsidRPr="00452493">
        <w:rPr>
          <w:rStyle w:val="StrongEmphasis"/>
          <w:rFonts w:cs="Arial"/>
          <w:bCs/>
          <w:color w:val="000000"/>
          <w:sz w:val="28"/>
          <w:szCs w:val="28"/>
        </w:rPr>
        <w:t>Казначевская</w:t>
      </w:r>
      <w:proofErr w:type="spellEnd"/>
      <w:proofErr w:type="gramEnd"/>
      <w:r w:rsidRPr="00452493">
        <w:rPr>
          <w:rStyle w:val="StrongEmphasis"/>
          <w:rFonts w:cs="Arial"/>
          <w:bCs/>
          <w:color w:val="000000"/>
          <w:sz w:val="28"/>
          <w:szCs w:val="28"/>
        </w:rPr>
        <w:t xml:space="preserve"> Татьяна Петровна</w:t>
      </w:r>
    </w:p>
    <w:p w14:paraId="37288A0F" w14:textId="5E197251" w:rsidR="00452493" w:rsidRPr="00452493" w:rsidRDefault="00452493" w:rsidP="00452493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52493">
        <w:rPr>
          <w:rFonts w:ascii="Times New Roman" w:hAnsi="Times New Roman" w:cs="Times New Roman"/>
          <w:sz w:val="28"/>
          <w:szCs w:val="28"/>
          <w:lang w:eastAsia="ar-SA"/>
        </w:rPr>
        <w:t>ЧДОУ Детский сад №42 ОАО «РЖД»</w:t>
      </w:r>
    </w:p>
    <w:p w14:paraId="3BC4B3F6" w14:textId="0438B837" w:rsidR="00452493" w:rsidRDefault="00452493" w:rsidP="00452493">
      <w:pPr>
        <w:jc w:val="right"/>
        <w:rPr>
          <w:lang w:eastAsia="ar-SA"/>
        </w:rPr>
      </w:pPr>
    </w:p>
    <w:p w14:paraId="0EFFD346" w14:textId="0758EE3D" w:rsidR="00452493" w:rsidRDefault="00452493" w:rsidP="00452493">
      <w:pPr>
        <w:rPr>
          <w:lang w:eastAsia="ar-SA"/>
        </w:rPr>
      </w:pPr>
    </w:p>
    <w:p w14:paraId="79B84A69" w14:textId="2E0B9D73" w:rsidR="00452493" w:rsidRDefault="00452493" w:rsidP="00452493">
      <w:pPr>
        <w:rPr>
          <w:lang w:eastAsia="ar-SA"/>
        </w:rPr>
      </w:pPr>
    </w:p>
    <w:p w14:paraId="0EA40FA2" w14:textId="46F87EEF" w:rsidR="00452493" w:rsidRDefault="00452493" w:rsidP="00452493">
      <w:pPr>
        <w:rPr>
          <w:lang w:eastAsia="ar-SA"/>
        </w:rPr>
      </w:pPr>
    </w:p>
    <w:p w14:paraId="462A82CC" w14:textId="67E89C21" w:rsidR="00452493" w:rsidRDefault="00452493" w:rsidP="00452493">
      <w:pPr>
        <w:rPr>
          <w:lang w:eastAsia="ar-SA"/>
        </w:rPr>
      </w:pPr>
    </w:p>
    <w:p w14:paraId="61BA9DE4" w14:textId="4F480FFD" w:rsidR="00452493" w:rsidRDefault="00452493" w:rsidP="00452493">
      <w:pPr>
        <w:rPr>
          <w:lang w:eastAsia="ar-SA"/>
        </w:rPr>
      </w:pPr>
    </w:p>
    <w:p w14:paraId="1A9A46C9" w14:textId="2B9A59BF" w:rsidR="00452493" w:rsidRDefault="00452493" w:rsidP="00452493">
      <w:pPr>
        <w:rPr>
          <w:lang w:eastAsia="ar-SA"/>
        </w:rPr>
      </w:pPr>
    </w:p>
    <w:p w14:paraId="5B71CE39" w14:textId="380158BE" w:rsidR="00452493" w:rsidRDefault="00452493" w:rsidP="00452493">
      <w:pPr>
        <w:rPr>
          <w:lang w:eastAsia="ar-SA"/>
        </w:rPr>
      </w:pPr>
    </w:p>
    <w:p w14:paraId="26B64A6A" w14:textId="3A5192BC" w:rsidR="00452493" w:rsidRDefault="00452493" w:rsidP="00452493">
      <w:pPr>
        <w:rPr>
          <w:lang w:eastAsia="ar-SA"/>
        </w:rPr>
      </w:pPr>
    </w:p>
    <w:p w14:paraId="6677020C" w14:textId="4E44F71F" w:rsidR="00452493" w:rsidRDefault="00452493" w:rsidP="00452493">
      <w:pPr>
        <w:rPr>
          <w:lang w:eastAsia="ar-SA"/>
        </w:rPr>
      </w:pPr>
      <w:r>
        <w:t xml:space="preserve">Титульный лист: </w:t>
      </w:r>
      <w:r>
        <w:sym w:font="Symbol" w:char="F0D8"/>
      </w:r>
      <w:r>
        <w:t xml:space="preserve"> наименование секции; </w:t>
      </w:r>
      <w:r>
        <w:sym w:font="Symbol" w:char="F0D8"/>
      </w:r>
      <w:r>
        <w:t xml:space="preserve"> название работы; </w:t>
      </w:r>
      <w:r>
        <w:sym w:font="Symbol" w:char="F0D8"/>
      </w:r>
      <w:r>
        <w:t xml:space="preserve"> ФИО автора; </w:t>
      </w:r>
      <w:r>
        <w:sym w:font="Symbol" w:char="F0D8"/>
      </w:r>
      <w:r>
        <w:t xml:space="preserve"> ОУ; Содержание работы: </w:t>
      </w:r>
      <w:r>
        <w:sym w:font="Symbol" w:char="F0D8"/>
      </w:r>
      <w:r>
        <w:t xml:space="preserve"> введение; </w:t>
      </w:r>
      <w:r>
        <w:sym w:font="Symbol" w:char="F0D8"/>
      </w:r>
      <w:r>
        <w:t xml:space="preserve"> основная часть; </w:t>
      </w:r>
      <w:r>
        <w:sym w:font="Symbol" w:char="F0D8"/>
      </w:r>
      <w:r>
        <w:t xml:space="preserve"> заключение; </w:t>
      </w:r>
      <w:r>
        <w:sym w:font="Symbol" w:char="F0D8"/>
      </w:r>
      <w:r>
        <w:t xml:space="preserve"> список используемых источников;</w:t>
      </w:r>
    </w:p>
    <w:p w14:paraId="6DA14BE8" w14:textId="5FE9FE3D" w:rsidR="00452493" w:rsidRDefault="00452493" w:rsidP="00452493">
      <w:pPr>
        <w:rPr>
          <w:lang w:eastAsia="ar-SA"/>
        </w:rPr>
      </w:pPr>
    </w:p>
    <w:p w14:paraId="2ECB46D9" w14:textId="4769C0C2" w:rsidR="00452493" w:rsidRDefault="00452493" w:rsidP="00452493">
      <w:pPr>
        <w:rPr>
          <w:lang w:eastAsia="ar-SA"/>
        </w:rPr>
      </w:pPr>
    </w:p>
    <w:p w14:paraId="7A879AB4" w14:textId="77777777" w:rsidR="00452493" w:rsidRPr="00452493" w:rsidRDefault="00452493" w:rsidP="00452493">
      <w:pPr>
        <w:rPr>
          <w:lang w:eastAsia="ar-SA"/>
        </w:rPr>
      </w:pPr>
    </w:p>
    <w:p w14:paraId="4F0EE144" w14:textId="6F19C03F" w:rsidR="008E21DD" w:rsidRDefault="008E21DD" w:rsidP="008E21DD">
      <w:pPr>
        <w:pStyle w:val="21"/>
        <w:rPr>
          <w:rFonts w:cs="Arial"/>
          <w:b w:val="0"/>
          <w:bCs w:val="0"/>
          <w:color w:val="000000"/>
          <w:sz w:val="28"/>
          <w:szCs w:val="28"/>
        </w:rPr>
      </w:pPr>
      <w:r>
        <w:rPr>
          <w:rStyle w:val="StrongEmphasis"/>
          <w:rFonts w:cs="Arial"/>
          <w:b/>
          <w:bCs/>
          <w:color w:val="000000"/>
          <w:sz w:val="28"/>
          <w:szCs w:val="28"/>
        </w:rPr>
        <w:lastRenderedPageBreak/>
        <w:t>Мнемотехника</w:t>
      </w:r>
      <w:r>
        <w:rPr>
          <w:rStyle w:val="apple-converted-space"/>
          <w:rFonts w:cs="Arial"/>
          <w:color w:val="000000"/>
          <w:sz w:val="28"/>
          <w:szCs w:val="28"/>
        </w:rPr>
        <w:t> </w:t>
      </w:r>
      <w:r>
        <w:rPr>
          <w:rFonts w:cs="Arial"/>
          <w:color w:val="000000"/>
          <w:sz w:val="28"/>
          <w:szCs w:val="28"/>
        </w:rPr>
        <w:t xml:space="preserve">(от греч. </w:t>
      </w:r>
      <w:proofErr w:type="spellStart"/>
      <w:r>
        <w:rPr>
          <w:rFonts w:cs="Arial"/>
          <w:color w:val="000000"/>
          <w:sz w:val="28"/>
          <w:szCs w:val="28"/>
        </w:rPr>
        <w:t>mnemonikon</w:t>
      </w:r>
      <w:proofErr w:type="spellEnd"/>
      <w:r>
        <w:rPr>
          <w:rFonts w:cs="Arial"/>
          <w:color w:val="000000"/>
          <w:sz w:val="28"/>
          <w:szCs w:val="28"/>
        </w:rPr>
        <w:t xml:space="preserve"> – искусство запоминания) – </w:t>
      </w:r>
      <w:r>
        <w:rPr>
          <w:rFonts w:cs="Arial"/>
          <w:b w:val="0"/>
          <w:bCs w:val="0"/>
          <w:color w:val="000000"/>
          <w:sz w:val="28"/>
          <w:szCs w:val="28"/>
        </w:rPr>
        <w:t>система специальных приемов, служащих для облегчения запоминания, сохранения и воспроизведения информации.</w:t>
      </w:r>
    </w:p>
    <w:p w14:paraId="08E4BDCF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Цель обучения мнемотехнике - развитие памяти, мышления, воображения, внимания, а именно психических процессов, ведь именно они тесно связаны с полноценным развитием речи.</w:t>
      </w:r>
    </w:p>
    <w:p w14:paraId="4A5258FC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Овладение приемами работы с </w:t>
      </w:r>
      <w:proofErr w:type="spellStart"/>
      <w:r>
        <w:rPr>
          <w:sz w:val="28"/>
          <w:szCs w:val="28"/>
        </w:rPr>
        <w:t>мнемотаблицами</w:t>
      </w:r>
      <w:proofErr w:type="spellEnd"/>
      <w:r>
        <w:rPr>
          <w:sz w:val="28"/>
          <w:szCs w:val="28"/>
        </w:rPr>
        <w:t xml:space="preserve"> значительно сокращает время обучения и одновременно решает задачи, направленные на:</w:t>
      </w:r>
    </w:p>
    <w:p w14:paraId="542C8A85" w14:textId="77777777" w:rsidR="008E21DD" w:rsidRDefault="008E21DD" w:rsidP="008E21DD">
      <w:pPr>
        <w:pStyle w:val="TableContents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основных психических процессов – памяти, внимания, образного мышления и речи;</w:t>
      </w:r>
    </w:p>
    <w:p w14:paraId="4BCAFB63" w14:textId="77777777" w:rsidR="008E21DD" w:rsidRDefault="008E21DD" w:rsidP="008E21DD">
      <w:pPr>
        <w:pStyle w:val="TableContents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перекодирование информации, т.е. преобразования из абстрактных символов в образы;</w:t>
      </w:r>
    </w:p>
    <w:p w14:paraId="451AF475" w14:textId="77777777" w:rsidR="008E21DD" w:rsidRDefault="008E21DD" w:rsidP="008E21DD">
      <w:pPr>
        <w:pStyle w:val="TableContents"/>
        <w:numPr>
          <w:ilvl w:val="0"/>
          <w:numId w:val="1"/>
        </w:numPr>
        <w:tabs>
          <w:tab w:val="left" w:pos="707"/>
        </w:tabs>
        <w:spacing w:after="283"/>
        <w:rPr>
          <w:sz w:val="28"/>
          <w:szCs w:val="28"/>
        </w:rPr>
      </w:pPr>
      <w:r>
        <w:rPr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14:paraId="36211122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14:paraId="2D9B1D05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• 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14:paraId="32B51039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• Бедность речи. Недостаточный словарный запас.</w:t>
      </w:r>
    </w:p>
    <w:p w14:paraId="673C3884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• Употребление нелитературных слов и выражений.</w:t>
      </w:r>
    </w:p>
    <w:p w14:paraId="0C5109AE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• Бедная диалогическая речь: неспособность грамотно и доступно сформулировать вопрос, построить краткий или развернутый ответ.</w:t>
      </w:r>
    </w:p>
    <w:p w14:paraId="1BED1701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•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14:paraId="71983D14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• Отсутствие логического обоснования своих утверждений и выводов.</w:t>
      </w:r>
    </w:p>
    <w:p w14:paraId="786C1F8C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• Отсутствие навыков культуры речи: неумение использовать интонации, регулировать громкость голоса и темп речи и т. д.</w:t>
      </w:r>
    </w:p>
    <w:p w14:paraId="670344A7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14:paraId="036DB22F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Мнемотехнику в дошкольной педагогике называют по-разному: Воробьева Валентина Константиновна называет эту методику </w:t>
      </w:r>
      <w:r>
        <w:rPr>
          <w:b/>
          <w:sz w:val="28"/>
          <w:szCs w:val="28"/>
        </w:rPr>
        <w:t>сенсорно-графическими схемами</w:t>
      </w:r>
      <w:r>
        <w:rPr>
          <w:sz w:val="28"/>
          <w:szCs w:val="28"/>
        </w:rPr>
        <w:t xml:space="preserve">, Ткаченко Татьяна Александровна – </w:t>
      </w:r>
      <w:r>
        <w:rPr>
          <w:b/>
          <w:sz w:val="28"/>
          <w:szCs w:val="28"/>
        </w:rPr>
        <w:t>предметно-схематическими моделями</w:t>
      </w:r>
      <w:r>
        <w:rPr>
          <w:sz w:val="28"/>
          <w:szCs w:val="28"/>
        </w:rPr>
        <w:t xml:space="preserve">, Глухов В. П. – </w:t>
      </w:r>
      <w:r>
        <w:rPr>
          <w:b/>
          <w:sz w:val="28"/>
          <w:szCs w:val="28"/>
        </w:rPr>
        <w:t>блоками-квадратами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Большева</w:t>
      </w:r>
      <w:proofErr w:type="spellEnd"/>
      <w:r>
        <w:rPr>
          <w:sz w:val="28"/>
          <w:szCs w:val="28"/>
        </w:rPr>
        <w:t xml:space="preserve"> Т. В. – </w:t>
      </w:r>
      <w:r>
        <w:rPr>
          <w:b/>
          <w:sz w:val="28"/>
          <w:szCs w:val="28"/>
        </w:rPr>
        <w:t>коллажем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 Н – </w:t>
      </w:r>
      <w:r>
        <w:rPr>
          <w:b/>
          <w:sz w:val="28"/>
          <w:szCs w:val="28"/>
        </w:rPr>
        <w:t>схемой составления рассказа</w:t>
      </w:r>
      <w:r>
        <w:rPr>
          <w:sz w:val="28"/>
          <w:szCs w:val="28"/>
        </w:rPr>
        <w:t>.</w:t>
      </w:r>
    </w:p>
    <w:p w14:paraId="22595DB0" w14:textId="682A65A0" w:rsidR="008E21DD" w:rsidRDefault="008E21DD" w:rsidP="008E21DD">
      <w:pPr>
        <w:pStyle w:val="a3"/>
        <w:spacing w:before="0" w:after="283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В основе работы по воспитанию звуковой культуры речи лежит последовательное, поэтапное изучение всех звуков родного языка модели артикуляции, во-первых, должны содержать все перечисленные признаки звуков, во - вторых, быть свободными от связей и отношений, которые затрудняют познание артикуляции. Иначе говоря, необходимо, чтобы они были просты в использовании. Простота нужна как для большей доступности модели, так и для получения с ее помощью данных, которые нельзя получить при непосредственном изучении оригинала.</w:t>
      </w:r>
    </w:p>
    <w:p w14:paraId="596BEDA5" w14:textId="5C1D3941" w:rsidR="008E21DD" w:rsidRDefault="008E21DD" w:rsidP="008E21DD">
      <w:pPr>
        <w:pStyle w:val="a3"/>
        <w:spacing w:before="0" w:after="283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Для облегчения процедуры создания моделей артикуляции звуков, Акименко В.М были разработаны специальные символы (рисунок).  Разработанные модели артикуляции звуков, которые отражают положение органов артикуляционного аппарата в момент произнесения звука, соответствуют характеристике конкретного звука и замещают артикуляционный уклад при коррекции звукопроизношения. Модели легко классифицируются по всем видам нарушенного произношения звуков, поэтому хорошо узнаваемы. Это дает возможность легко их запомнить и правильно провести коррекционную работу. Чем богаче и разнообразнее стимулы (средства, которыми мы располагаем для запоминания), чем более просты и доступны они, тем лучше произвольное запоминание; чем больше умственных усилий мы прилагаем к тому, чтобы организовать информацию, придать ей целостность, тем легче она потом воспроизводится в памяти.</w:t>
      </w:r>
    </w:p>
    <w:p w14:paraId="1C88C270" w14:textId="77777777" w:rsidR="008E21DD" w:rsidRDefault="008E21DD" w:rsidP="008E21DD">
      <w:pPr>
        <w:pStyle w:val="a3"/>
        <w:spacing w:before="0" w:after="283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Применение моделей артикуляции звуков при коррекции звукопроизношения, развитии фонематического слуха и подготовке детей к освоению грамоты делает процесс обучения как наглядным, так и познавательным. Сопоставляя по модели уклад органов артикуляционного аппарата или проводя построение самой модели, дети учатся думать, анализировать, а занимаясь коррекцией звукопроизношения, развивая фонематический слух, видят перед собой наглядный пример правильного уклада органов артикуляционного аппарата при произнесении звука.</w:t>
      </w:r>
    </w:p>
    <w:p w14:paraId="459800F4" w14:textId="77777777" w:rsidR="008E21DD" w:rsidRDefault="008E21DD" w:rsidP="008E21DD">
      <w:pPr>
        <w:pStyle w:val="a3"/>
        <w:spacing w:before="0" w:after="283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Модели артикуляции поднимают наглядность на высший качественный уровень – уровень мыслительных операций. Знания, заложенные в моделях, ребенок сможет воспринять и освоить, если осмыслит их. В отличие от демонстративной наглядности, несущей знания, которые можно взять сразу, модели требуют различных операций теоретического мышления.</w:t>
      </w:r>
    </w:p>
    <w:p w14:paraId="7369684E" w14:textId="77777777" w:rsidR="008E21DD" w:rsidRDefault="008E21DD" w:rsidP="008E21DD">
      <w:pPr>
        <w:pStyle w:val="TableContents"/>
        <w:spacing w:after="283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Дети, осваивая умения и навыки правильного произношения, звукового </w:t>
      </w:r>
      <w:r>
        <w:rPr>
          <w:rFonts w:eastAsia="Times New Roman" w:cs="Arial"/>
          <w:color w:val="000000"/>
          <w:sz w:val="28"/>
          <w:szCs w:val="28"/>
        </w:rPr>
        <w:lastRenderedPageBreak/>
        <w:t>анализа и синтеза, должны постоянно артикулировать звуки, уточнять положение губ, языка, работу голосовых складок и соотносить это с каждым знаком модели. А одним из самых ярких проявлений творческого саморазвития, умения самостоятельно мыслить, добывать знания можно назвать рефлексию. Развиваясь, рефлексивные навыки повышают общий интеллектуальный уровень ребенка, способствуют развитию мышления</w:t>
      </w:r>
    </w:p>
    <w:p w14:paraId="2DD3661B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правильного звукопроизношения мнемотехнику можно использовать на всех этапах коррекционной работы, так как мнемотехника многофункциональна. На этапе вызывания и постановки изолированного звука это может быть рисованный либо схематично-графический образ звука, помогающий ребенку припомнить правильный артикуляционный уклад и акустическое звучание звука. По мере усложнения работы (автоматизация звука) усложняется образ звука, это уже определенная схема (набор) знаков-символов. Количество символов зависит от индивидуальных способностей ребенка и от этапа работы. Формируется умение управлять закодированной графической информацией и производить ее перекодировку, в связанное грамматически, лексически и синтаксически правильное речевое высказывание, ребенок учится читать рисунки. При формировании правильного звукопроизношения путем мнемотехники происходит целенаправленное воспитание словесной памяти путём осуществления двусторонних связей между процессами запоминания и понимания посредством использования заданий, стимулирующих активную мыслительную деятельность, обеспечивающих глубокое понимание словесного материала, формирующих нацеленность на последующее воспроизведение, развивающих мотивацию, строящихся на смысловом способе воспроизведения. В качестве средств используются наглядные образы в виде рисунков, схематических изображений, символов, то есть, опорные наглядные сигналы, с помощью которых ребёнок может проникнуть в “кладовые” долговременной памяти.</w:t>
      </w:r>
    </w:p>
    <w:p w14:paraId="2200F7B2" w14:textId="77777777" w:rsidR="008E21DD" w:rsidRDefault="008E21DD" w:rsidP="008E21DD">
      <w:pPr>
        <w:pStyle w:val="TableContents"/>
        <w:spacing w:after="283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Как любая коррекционная работа, работа по мнемотехнике должна соответствовать определенным требованиям и правилам:</w:t>
      </w:r>
    </w:p>
    <w:p w14:paraId="1A2B31FF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t>–</w:t>
      </w:r>
      <w:r>
        <w:rPr>
          <w:sz w:val="28"/>
          <w:szCs w:val="28"/>
        </w:rPr>
        <w:t xml:space="preserve"> знаки и символы должны быть хорошо знакомы детям;</w:t>
      </w:r>
    </w:p>
    <w:p w14:paraId="0629BE4F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– знаки и символы должны отображать обобщённый образ предмета;</w:t>
      </w:r>
    </w:p>
    <w:p w14:paraId="0A7698CC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– знаки и символы предварительно обсуждаются с детьми и принимаются как ведущие;</w:t>
      </w:r>
    </w:p>
    <w:p w14:paraId="02D07127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– замысел графической схемы должен быть знаком и понятен ребенку.</w:t>
      </w:r>
    </w:p>
    <w:p w14:paraId="11918AA3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Работа по формированию правильного произношения звуков с помощью мнемотехники включает в себя следующее:</w:t>
      </w:r>
    </w:p>
    <w:p w14:paraId="17803BCD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блок (этап вызывания и постановки звука) – придумывание образа звука его соотнесение с графо-картинной моделью;</w:t>
      </w:r>
    </w:p>
    <w:p w14:paraId="2D82F4E0" w14:textId="77777777" w:rsidR="008E21DD" w:rsidRDefault="008E21DD" w:rsidP="008E21DD">
      <w:pPr>
        <w:pStyle w:val="TableContents"/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t>2 блок (автоматизация звука) – правильное произнесение звука и использованием нескольких графо-картинных моделей звуков и слов:</w:t>
      </w:r>
    </w:p>
    <w:p w14:paraId="13F90135" w14:textId="77777777" w:rsidR="008E21DD" w:rsidRDefault="008E21DD" w:rsidP="008E21DD">
      <w:pPr>
        <w:pStyle w:val="TableContents"/>
        <w:spacing w:after="283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3 блок (введение звука в речь) – создание графо-картинных моделей рассказов, стихов.</w:t>
      </w:r>
    </w:p>
    <w:p w14:paraId="52AFFAD6" w14:textId="77777777" w:rsidR="008E21DD" w:rsidRDefault="008E21DD" w:rsidP="008E21DD">
      <w:pPr>
        <w:pStyle w:val="a3"/>
        <w:spacing w:before="0" w:after="283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Важной задачей преодоления правильного произношения звуков может быть сформировано лишь в том случае, если у ребенка достаточно развиты подвижность и "переключаемость" органов артикуляции: языка, губ, мягкого неба, маленького язычка; развито речевое дыхание.</w:t>
      </w:r>
    </w:p>
    <w:p w14:paraId="4436C081" w14:textId="64733336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занятиях,  при</w:t>
      </w:r>
      <w:proofErr w:type="gramEnd"/>
      <w:r>
        <w:rPr>
          <w:sz w:val="28"/>
          <w:szCs w:val="28"/>
        </w:rPr>
        <w:t xml:space="preserve"> ознакомлении детей с артикуляционной гимнастикой так же используется метод мнемотехники. Все упражнения даны в игровой форме, поэтому вызывает у детей интерес и желание их повторить. Все артикуляционные упражнения выполняются перед зеркалом с предложенными детям комплексом </w:t>
      </w:r>
      <w:proofErr w:type="spellStart"/>
      <w:r>
        <w:rPr>
          <w:sz w:val="28"/>
          <w:szCs w:val="28"/>
        </w:rPr>
        <w:t>мнемомоделей</w:t>
      </w:r>
      <w:proofErr w:type="spellEnd"/>
      <w:r>
        <w:rPr>
          <w:sz w:val="28"/>
          <w:szCs w:val="28"/>
        </w:rPr>
        <w:t>. Выполняя под руководством педагогов упражнения, дети постепенно вырабатывают артикуляционные уклады, необходимые для произношения определенных групп звуков свистящих (с), (з), (ц), шипящих (ш), (ж), (ч), (щ), сонорных (л) и (р).  И в этом помогает мнемотехника – система различных приемов, облегчающих запоминание и увеличивающих объем памяти путем образования дополнительных ассоциаций, организация учебного процесса в виде игры.</w:t>
      </w:r>
    </w:p>
    <w:p w14:paraId="0383E9C3" w14:textId="6992F378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>Работая в логопедической группе, я столкнулась с проблемой заинтересованности малышей в моих занятиях. Видя быструю утомляемость детей, я нашла новые подходы к подготовке речевого аппарата. Интересные символы животных схематически изображенных ускоряет процесс обучения. Дети учатся копировать эти движения, достигая все более точное воспроизведение артикуляционных упражнений.</w:t>
      </w:r>
    </w:p>
    <w:p w14:paraId="76AB8998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, т.к. у детей остаются в памяти отдельные образы: цыпленок – желтого цвета, мышка серая, елочка зеленая.</w:t>
      </w:r>
    </w:p>
    <w:p w14:paraId="2DCA8F6B" w14:textId="77777777" w:rsidR="008E21DD" w:rsidRDefault="008E21DD" w:rsidP="008E21DD">
      <w:pPr>
        <w:pStyle w:val="a3"/>
        <w:spacing w:before="0" w:after="283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Таким образом, мнемотехника способствует формированию личности, которая сама «добывает» знания, планирует свою деятельность, грамотна и целенаправленна. Оно не требует ни дополнительных материальных затрат, ни длительной подготовки преподавателей. Положительный результат от введения предлагаемой технологии появляется в процессе обучения и воспитания дошкольников.</w:t>
      </w:r>
    </w:p>
    <w:p w14:paraId="4EECD7CF" w14:textId="77777777" w:rsidR="008E21DD" w:rsidRDefault="008E21DD" w:rsidP="008E21DD">
      <w:pPr>
        <w:pStyle w:val="TableContents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Необходимо подчеркнуть, что </w:t>
      </w:r>
      <w:proofErr w:type="spellStart"/>
      <w:r>
        <w:rPr>
          <w:sz w:val="28"/>
          <w:szCs w:val="28"/>
        </w:rPr>
        <w:t>мнемотаблицами</w:t>
      </w:r>
      <w:proofErr w:type="spellEnd"/>
      <w:r>
        <w:rPr>
          <w:sz w:val="28"/>
          <w:szCs w:val="28"/>
        </w:rPr>
        <w:t xml:space="preserve"> не ограничивается вся работа </w:t>
      </w:r>
      <w:r>
        <w:rPr>
          <w:sz w:val="28"/>
          <w:szCs w:val="28"/>
        </w:rPr>
        <w:lastRenderedPageBreak/>
        <w:t>по развитию связной речи, звукопроизношения, подготовке к обучению грамоте у детей. Это – прежде всего как начальная, “пусковая”, наиболее значимая и эффективная работа, так как использование мнемотехники позволяет детям легче воспринимать и перерабатывать зрительную информацию, сохранять и воспроизводить её.</w:t>
      </w:r>
    </w:p>
    <w:p w14:paraId="6F1FF52A" w14:textId="77777777" w:rsidR="008E21DD" w:rsidRDefault="008E21DD" w:rsidP="008E21DD">
      <w:pPr>
        <w:pStyle w:val="TableContents"/>
        <w:spacing w:after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литература:</w:t>
      </w:r>
    </w:p>
    <w:p w14:paraId="380D4BB6" w14:textId="5037D5F3" w:rsidR="008E21DD" w:rsidRDefault="008E21DD" w:rsidP="008E21DD">
      <w:pPr>
        <w:pStyle w:val="TableContents"/>
        <w:numPr>
          <w:ilvl w:val="0"/>
          <w:numId w:val="2"/>
        </w:numPr>
        <w:tabs>
          <w:tab w:val="left" w:pos="527"/>
        </w:tabs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“Формирование речи у дошкольников”, 1985г.;</w:t>
      </w:r>
    </w:p>
    <w:p w14:paraId="711E5DE8" w14:textId="77777777" w:rsidR="008E21DD" w:rsidRDefault="008E21DD" w:rsidP="008E21DD">
      <w:pPr>
        <w:pStyle w:val="TableContents"/>
        <w:numPr>
          <w:ilvl w:val="0"/>
          <w:numId w:val="2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Т. А. Ткаченко - журнал “Дошкольное воспитание” №10, 1990г;</w:t>
      </w:r>
    </w:p>
    <w:p w14:paraId="2CE988A0" w14:textId="77777777" w:rsidR="008E21DD" w:rsidRDefault="008E21DD" w:rsidP="008E21DD">
      <w:pPr>
        <w:pStyle w:val="TableContent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В.П. Глухов “О формировании связной описательной речи у старших дошкольников с ОНР”, Дефектология, 1900</w:t>
      </w:r>
    </w:p>
    <w:p w14:paraId="31563D19" w14:textId="77777777" w:rsidR="008E21DD" w:rsidRDefault="008E21DD" w:rsidP="008E21DD">
      <w:pPr>
        <w:pStyle w:val="TableContent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В.М.Акименко</w:t>
      </w:r>
      <w:proofErr w:type="spellEnd"/>
      <w:r>
        <w:rPr>
          <w:sz w:val="28"/>
          <w:szCs w:val="28"/>
        </w:rPr>
        <w:t xml:space="preserve"> - журнал “Логопед" №1, 2005г.   </w:t>
      </w:r>
    </w:p>
    <w:p w14:paraId="5BBEB7DB" w14:textId="77777777" w:rsidR="008E21DD" w:rsidRDefault="008E21DD" w:rsidP="008E21DD">
      <w:pPr>
        <w:pStyle w:val="TableContents"/>
        <w:numPr>
          <w:ilvl w:val="0"/>
          <w:numId w:val="2"/>
        </w:numPr>
        <w:tabs>
          <w:tab w:val="left" w:pos="707"/>
        </w:tabs>
        <w:rPr>
          <w:sz w:val="28"/>
          <w:szCs w:val="28"/>
        </w:rPr>
      </w:pPr>
      <w:r w:rsidRPr="008E21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В.М.Акименко</w:t>
      </w:r>
      <w:proofErr w:type="spellEnd"/>
      <w:r>
        <w:rPr>
          <w:sz w:val="28"/>
          <w:szCs w:val="28"/>
        </w:rPr>
        <w:t xml:space="preserve"> "Новые логопедические технологии", 2009г.</w:t>
      </w:r>
    </w:p>
    <w:p w14:paraId="2CB931C5" w14:textId="76375BF5" w:rsidR="008E21DD" w:rsidRPr="008E21DD" w:rsidRDefault="008E21DD" w:rsidP="008E21DD">
      <w:pPr>
        <w:pStyle w:val="TableContents"/>
        <w:tabs>
          <w:tab w:val="left" w:pos="707"/>
        </w:tabs>
        <w:rPr>
          <w:sz w:val="28"/>
          <w:szCs w:val="28"/>
        </w:rPr>
      </w:pPr>
      <w:r w:rsidRPr="008E21DD">
        <w:rPr>
          <w:sz w:val="28"/>
          <w:szCs w:val="28"/>
        </w:rPr>
        <w:t>6.О.А. Новиковская "Развитие звуковой культуры речи у дошкольников", 2002г.</w:t>
      </w:r>
    </w:p>
    <w:p w14:paraId="5F4B2F81" w14:textId="77777777" w:rsidR="00F96560" w:rsidRDefault="00F96560" w:rsidP="008E21DD"/>
    <w:sectPr w:rsidR="00F9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90AA38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0295887"/>
    <w:multiLevelType w:val="hybridMultilevel"/>
    <w:tmpl w:val="F24A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2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FE"/>
    <w:rsid w:val="00452493"/>
    <w:rsid w:val="006925FE"/>
    <w:rsid w:val="007A7F36"/>
    <w:rsid w:val="008E21DD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1B8C"/>
  <w15:chartTrackingRefBased/>
  <w15:docId w15:val="{72037E09-0724-4591-83BA-2F5D7F7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24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52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A7F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A7F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A7F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A7F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21DD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21">
    <w:name w:val="Заголовок 21"/>
    <w:basedOn w:val="a4"/>
    <w:next w:val="a"/>
    <w:rsid w:val="008E21DD"/>
    <w:pPr>
      <w:keepNext/>
      <w:widowControl w:val="0"/>
      <w:suppressAutoHyphens/>
      <w:spacing w:before="240" w:after="120"/>
      <w:contextualSpacing w:val="0"/>
    </w:pPr>
    <w:rPr>
      <w:rFonts w:ascii="Times New Roman" w:eastAsia="Lucida Sans Unicode" w:hAnsi="Times New Roman" w:cs="Tahoma"/>
      <w:b/>
      <w:bCs/>
      <w:spacing w:val="0"/>
      <w:kern w:val="2"/>
      <w:sz w:val="36"/>
      <w:szCs w:val="36"/>
      <w:lang w:eastAsia="ar-SA"/>
    </w:rPr>
  </w:style>
  <w:style w:type="paragraph" w:customStyle="1" w:styleId="TableContents">
    <w:name w:val="Table Contents"/>
    <w:basedOn w:val="a"/>
    <w:rsid w:val="008E21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rongEmphasis">
    <w:name w:val="Strong Emphasis"/>
    <w:basedOn w:val="a0"/>
    <w:rsid w:val="008E21DD"/>
    <w:rPr>
      <w:b/>
      <w:bCs/>
    </w:rPr>
  </w:style>
  <w:style w:type="character" w:customStyle="1" w:styleId="apple-converted-space">
    <w:name w:val="apple-converted-space"/>
    <w:basedOn w:val="a0"/>
    <w:rsid w:val="008E21DD"/>
  </w:style>
  <w:style w:type="paragraph" w:styleId="a4">
    <w:name w:val="Title"/>
    <w:basedOn w:val="a"/>
    <w:next w:val="a"/>
    <w:link w:val="a5"/>
    <w:uiPriority w:val="10"/>
    <w:qFormat/>
    <w:rsid w:val="008E21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E21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452493"/>
    <w:rPr>
      <w:color w:val="0000FF"/>
      <w:u w:val="single"/>
    </w:rPr>
  </w:style>
  <w:style w:type="paragraph" w:styleId="a7">
    <w:name w:val="No Spacing"/>
    <w:uiPriority w:val="1"/>
    <w:qFormat/>
    <w:rsid w:val="004524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24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4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5249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Emphasis"/>
    <w:basedOn w:val="a0"/>
    <w:uiPriority w:val="20"/>
    <w:qFormat/>
    <w:rsid w:val="00452493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4524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52493"/>
    <w:rPr>
      <w:rFonts w:eastAsiaTheme="minorEastAsia"/>
      <w:color w:val="5A5A5A" w:themeColor="text1" w:themeTint="A5"/>
      <w:spacing w:val="15"/>
    </w:rPr>
  </w:style>
  <w:style w:type="character" w:styleId="ab">
    <w:name w:val="Subtle Emphasis"/>
    <w:basedOn w:val="a0"/>
    <w:uiPriority w:val="19"/>
    <w:qFormat/>
    <w:rsid w:val="00452493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A7F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A7F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7F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7A7F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2022-06-29T11:27:00Z</dcterms:created>
  <dcterms:modified xsi:type="dcterms:W3CDTF">2022-06-29T11:55:00Z</dcterms:modified>
</cp:coreProperties>
</file>