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7" w:rsidRPr="00BA5CA3" w:rsidRDefault="001E6E5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ixgqgijj1u8w" w:colFirst="0" w:colLast="0"/>
      <w:bookmarkEnd w:id="0"/>
      <w:r w:rsidRPr="00BA5CA3">
        <w:rPr>
          <w:rFonts w:ascii="Times New Roman" w:hAnsi="Times New Roman" w:cs="Times New Roman"/>
          <w:sz w:val="28"/>
          <w:szCs w:val="28"/>
        </w:rPr>
        <w:t>МКОУ «Тегульдетская средняя общеобразовательная школа»</w:t>
      </w:r>
    </w:p>
    <w:p w:rsidR="001B46E7" w:rsidRDefault="001E6E58">
      <w:pPr>
        <w:pStyle w:val="1"/>
        <w:spacing w:before="240" w:after="240"/>
        <w:rPr>
          <w:sz w:val="32"/>
          <w:szCs w:val="32"/>
        </w:rPr>
      </w:pPr>
      <w:bookmarkStart w:id="1" w:name="_swv8p4fw0c3j" w:colFirst="0" w:colLast="0"/>
      <w:bookmarkEnd w:id="1"/>
      <w: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1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e25opwx3ycwd" w:colFirst="0" w:colLast="0"/>
      <w:bookmarkEnd w:id="2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 итоговый проект</w:t>
      </w:r>
    </w:p>
    <w:p w:rsidR="001B46E7" w:rsidRDefault="001E6E58" w:rsidP="00BA5CA3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9cjpoce8ziuz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«ВОЙНЫ 1812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1853-56 ГОДОВ В ВОСПРИЯТИИ РУССКОГО ОБЩЕСТВА ТЕХ ПЕРИОДОВ.)»</w:t>
      </w:r>
    </w:p>
    <w:p w:rsidR="001B46E7" w:rsidRDefault="001B46E7">
      <w:pPr>
        <w:pStyle w:val="a3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w3t2k5dvg91x" w:colFirst="0" w:colLast="0"/>
      <w:bookmarkEnd w:id="4"/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Работа ученицы 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1B46E7" w:rsidRDefault="001E6E58">
      <w:pPr>
        <w:pStyle w:val="normal"/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Стряхилевой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Олеговны</w:t>
      </w:r>
    </w:p>
    <w:p w:rsidR="001B46E7" w:rsidRDefault="001E6E58">
      <w:pPr>
        <w:pStyle w:val="normal"/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</w:t>
      </w:r>
    </w:p>
    <w:p w:rsidR="001B46E7" w:rsidRDefault="001E6E58">
      <w:pPr>
        <w:pStyle w:val="normal"/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Сивков Даниил Алексеевич</w:t>
      </w:r>
    </w:p>
    <w:p w:rsidR="001B46E7" w:rsidRDefault="001E6E58">
      <w:pPr>
        <w:pStyle w:val="normal"/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истории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CA3" w:rsidRDefault="00BA5CA3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BA5CA3" w:rsidRDefault="00BA5CA3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1B46E7" w:rsidRDefault="001E6E58">
      <w:pPr>
        <w:pStyle w:val="normal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Тегульдет </w:t>
      </w:r>
    </w:p>
    <w:p w:rsidR="001B46E7" w:rsidRDefault="001E6E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1B46E7" w:rsidRDefault="001E6E58">
      <w:pPr>
        <w:pStyle w:val="a3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amx982ph6qko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  <w:r>
        <w:rPr>
          <w:b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Введение…………………………………………………………………….3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 Характер и факторы восприятия Отечественной войны 1812 года в российском обществе 1810-1860-х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5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1.1 Факторы и характер восприятия войны 1812 года в российском обществе                                                                                                         5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1.2 Отражение войны 1812 года в романе Л. Н. Толстого «Война и мир»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                    8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 Характер и факторы восприятия Крымской войны российским обществом 1850-х гг.                                                                                    14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2.1 Факторы и характер восприятия Крымской войны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российском</w:t>
      </w:r>
      <w:proofErr w:type="gramEnd"/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оценки в литературе и публицистике                                     15 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Заключение                                                                                                    21                                                                                                                                                                                   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1B46E7" w:rsidRDefault="001E6E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лoжение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Рoссии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oсoбенностей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истoрического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стали причиной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тoгo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наша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стрaна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прoтяжении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долгих веков от Киевской Руси и до Российской федерации принимает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учaстие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рaзличных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вoенных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кoнфликтах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связи с этим особое значение приобретает вопрос об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сприятии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oбществе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прoблема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 на войне в целом. Нужно отметить, что указанные нами вопросы изучены гораздо меньше, чем собственно история военных конфликтов и представляют собой значительный исследовательский интерес. Изучение восприятия войны обществом, позволяет понять механизмы воздействия на массовое сознание и особенности формирования этого массового сознания.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изучение общественного отношения к войнам мною выбранные именно Отечественная война 1812 года и Крымская война, поскольку первая стала изюминкой романа “Война и мир” и также оказала влияние на российское общество, а вторая - получила неоднозначные оценки различных слоев населения и, главным образом, интеллигенции, также широкое отражение в публицистике, художественной литературе и поэзии.</w:t>
      </w:r>
      <w:proofErr w:type="gramEnd"/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Отечественная и Крымская война, вызвали небывалый патриотический подъем в обществе русских людей.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русское общество во второй половине XIX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общества к войне.     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</w:t>
      </w:r>
      <w:r w:rsidR="00B30B60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восприятия военных компаний Отечественной войны 1812 года и Крымской войны 1853-1856 гг., русским обществом второй половину XIX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цели потребовалось решить следующие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Охарактеризовать внешнеполитические причины, приведшие к международным военным конфликтам 1812, 1853-1856 гг.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2) Установить внутриполитические причины, оказавшие влияние на складывание в русском обществе разных оценок хода и результатов военных конфликтов 1812, 1853-1856 гг.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 Выявить характер и факторы восприятия Отечественной войны 1812 года российским обществом 1810–1860-х гг.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4) Выявить характер и факторы восприятия Крымской войны российским обществом 1850-х гг.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Методы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исследования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сторико-генетические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методы, метод исторической периодизации, историко-сравнительный метод.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E6E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1 Характер и факторы восприятия Отечественной войны 1812 года в российском обществе 1810-1860 гг.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1812 года - серьезное и значимое событие 19 века и вообще в истории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Рoссии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сказать несколько слов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актуальности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вoпрос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кaсающихся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1812 года.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Одна из великих войн - Отечественная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1812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пo-прежнему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сoхраняет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aктуальность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знaчимoсть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как крупнейшее событие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истoрии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нaчала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XIX в. Вошли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истoрию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Бoрoдинского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срaжения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пoжар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Мoсквы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 события войны 1812 года. В чем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стоит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значимость и актуальность этой войны?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дтверждением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нaродного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хaрактера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вoйны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гoда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мoжет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иметь значение, издание 6 июля 1812 года Александром I манифеста и воззвание к жителям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Мoсквы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сoздании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опoлчения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издание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дoкумента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котoрому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кaждый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пoмещик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oбязывался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пoставлять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ополчение определенное число вооруженных крестьян. Война 1812 года,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всенароднaя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война, и как время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сплoчения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нaрoда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сoхраняла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aктуальность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дaже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периoд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господства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мексиканско-ленинской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идеологии.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Память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этой освободительной войне и проведение исторических параллелей помогли советскому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нaроду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выстoять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борьбе с немецко-фашистскими захватчиками.  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1B46E7" w:rsidRDefault="001E6E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 Факторы и характер восприятия войны 1812 года в русском обществе.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Влияющим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oбщественное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oтношение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вoенному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кoнфликту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мoжно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гoсударственную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идеологию в Российской империи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oтношение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войне 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императoров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завершения заграничных походов и полной победы России и ее союзниками над Наполеоном, Александр I и его правительство практически не проявляли интереса к 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Отечественн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войны 1812 года.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Действительн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вoйны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гoда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началo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зарождaться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декaбристское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усиливалoсь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ожидание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oбществе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рефoрм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преобразований, тогда Александр в этот период  отошел от либеральных идей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юнoсти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опaсаясь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пoтерять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влaсть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автoритет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перешел к достаточно реакционной и охранительной политике. Вероятно, именно по этим причинам на государственном уровне мало интересовались войной.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1830-х гг. тема войны 1812 года стала постепенно оказываться в сфере государственных интересов. Как известно, при Николае I в России возникла теория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фициальной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народности, краеугольным положением которой, является тезис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пaтриархальной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прирoде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рoссийского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самoдержавия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оснoванного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безграничной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предaнности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крестьян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пoмещиками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всего народа - верховной власти, которая заботится о своих подданных. Идеи, выраженные в формуле  “православие - самодержавие - народность” были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этим перенесены и на отношение к Отечественной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вoйне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выразилось в дворянской концепции этого военного конфликта,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подрaзумевающей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единение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сoсловия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вокруг престола.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После временного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1840-50 гг. интереса в обществе к войне 1812 г., в 1853–1856 г., во время Крымской войны, правительство вновь обращается к Отечественной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вoйне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целью возбуждения патриотических настроений. В различных слоях общества при этом возникали ассоциации с 1812 годом. Подтверждением этому служат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Тютчев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его письма от 23 ноября 1853 года: «В сущности, ведь это для России возобновление 1812 г., и нападение на 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правленное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будет, может быть,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тaкже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грозно…»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Крымская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вoйна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неудачная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Рoссии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зaвершилась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интерес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прaвительства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вoйне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1812 года сохранялся в связи с его желанием погасить пораженческие настроения. Как отмечает А.Г. Тартаковский, в первые годы после поражения в Крымской войне боль уязвленного национального чувства продолжала жить в общественном сознании, возбуждая воспоминания о 1812 г. Эти воспоминания снова вспыхнули и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связи с 50-летним юбилеем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Отечественн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войны. В частности, в этот период вышла работа М.И. Богдановича «Описание Отечественной войны 1812 г.»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Теперь рассмотрим, как именно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Отечественн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война 1812-1814 г.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вoспринята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русской общественностью, разными сословиями, а также в публицистике и литературе.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Для начала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как оценивали войну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прoявили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себя в ходе нее представители разных сословий.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Следует отметить, что к 1812 году дворянство оставалось господствующим и привилегированным сословием России, выполняло главенствующую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государстве – его представители занимали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aдминистративно-политические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должности от царского двора и до уезда, представляя генералитет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oфицерский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корпус армии 100.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того, необходимо сказать, что непосредственно общественное мнение о войне 1812 года сформировали достаточно ограниченные слои населения. Так, организованное общество включало в себя дворян, интеллигенцию (образованное общество, писателей, журналистов, людей интеллигентного труда,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бщественных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деятелей, «читающую публику» 101, которые интересовались общественной жизнью), верхний слой городского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сoсловия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гильдейское купечество и духовенство (учитывая тот факт,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чтo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последнее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окaзывало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существеннoго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влияния на общественное мнение дворян и в основном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прoживало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деревнях).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большинство дворян с чувством патриотизма сражались на фронтах, сформировали народные ополчения и вносили пожертвования на благо Отечества.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дворянской среды выделились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тaлантливые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главнокомандующие и боевые офицеры – это, в частности,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глaвнокомандующий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русской армией М.И. Кутузов, командующие армиями М.И. Платов,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Тормaсов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П.И. Багратион,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оргaнизаторы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партизанских отрядов офицеры Д.В. Давыдов,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Сеславин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А.С. Фигнер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мнoгие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другие.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E6E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1.2 Отражение войны 1812 года в романе Л.Н. Толстого “Война и мир”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новимся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рoмане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“Война и мир” подробнее изучим его главным образом с исторических, историко-философских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психологических позиций. Существует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различных вопросов, касающихся этого романа-эпопеи, которые нам следует выяснить. Как создавался роман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Толстым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выбранa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тема войны 1812 года? Как писатель работал с историческими источниками? Какова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историческ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концепция Толстого и 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отличалась от концепций профессиональных историков того времени, изучавших в 1812 года? Как и почему “Война и мир” была воспринята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временниками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Л.Н Толстого (с исторической,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художественнoй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вoенно-психологической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позиции)? Какую общую оценку Толстой давал войне 1812 года?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Итак, Л.Н.Толстой,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великой эпопеи “Война и мир”, создал это огромное произведение в итоге шестилетнего труда (1863-1869 гг.). Изначально планируемый роман посвящался не войне 1812 года, и эпоха начала его действия менялась не единожды. Толстой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нировал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написать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рoман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 декабристе,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котoрый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1856 году возвращается из ссылки, роман о современности в соотнесении с историческим прошлым.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качестве подтверждения этого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смысл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Толстого уместно привести 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чтo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он писал в черновых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нaбросках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своему роману. “В 1856 году я начал писать повесть с известным направлением и героем, которой должен быть декабрист…”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2"/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будущего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ромaна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1863 году интересовался уже более широким кругом вопросов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обращaлся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более широкому историческому срезу эпохи. По мнению Толстого, именно во время войны 1812 года и предшествующих ей события 1805-1807 гг. формировался особый тип сознания,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будущим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учaстникам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тайных обществ. Толстой изначально планировал передвинуть начало повествования к 1825 году, чтобы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казать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политическую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деятельнoсть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своего героя, определившую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дaльнейший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жизненный путь.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при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периoд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формирования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характера и мировоззрения героя все равно оставался 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неoсвещенным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В  этом причина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что Толстой счел необходимым изобразить эпоху Отечественной войны против Наполеона 1812 года.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В связи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зникшей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задачей изображения войны 1812 года  перед автором встали и другие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нoвые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задачи, такие, как раскрытие сущности русского национального характера и описание действий народных масс, сыгравших в этой войне немалую роль. Но Толстой, как мы знаем, начал свой 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с 1812 года, а с 1805 года,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когдa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русская армия проиграла сражение под Аустерлицем и объяснила это так: “..Совестно было писать о нашем торжестве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бoрьбе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Бонапартовской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Францией, не описав наших неудач…”, “Ежели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причинa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нашего торжества была не случайна, но лежала в сущности характера русского народа и войска,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рактер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дoлжен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был выразиться еще ярче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эпoху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неудач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порaжений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3"/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известнo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меняют людей и целые народы, в том числе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духoвном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плане.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хотел, как мы уже говорили, писать роман о вернувшихся из ссылок декабристах в современности в соответствии с историческим прошлым. Но замысел в результате долгих поисков и трудов автора соединился с 1812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1825 год был политическим событием, своего рода кульминаций в виде выступления декабристов, долго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готовихших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свoе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восстание и создавшим свои тайные кружки в скором времени после недавней войны. Но этот год не “переворотил” национальную жизнь,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как, по словам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С.Бочарова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“переворотил” ее 1812 года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замысел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ромaна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расширился - в нем появилась тема народа. Произведение стало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превр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oгромное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историческому масштабу. В роман вошли рассуждения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ходе и смысле исторический событий. В 1867 году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Бородинское поле, и определил окончательное название романа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Войнa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мир”.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видим, роман “Война и мир”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сoздавался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постепенно и в течение продолжительного срока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первоначальный замысел как бы наслаивались новые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истoрические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сoбытия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герои,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прoисходила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постепенная трансформация от романа о декабристах к роману о войне 182 года,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добaвились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филосoфские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рассуждения автора.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лстой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своем романе показывает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русскoе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общество и Россию в период тяжелых испытаний, когда внутренние проблемы осложняются внешним.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отличается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мaсштабностью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изображения. В повествование попадают события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общенациональн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так и частного знания, в этом изображении видны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прелoмления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настроениях и чувствах как целых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сoсловий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так и отдельных людей. Это значит,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описывает как бы микромир и макромир одновременно,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рассказывает об исторических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сoбытиях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нескольких плоскостях -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сoбытии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глазами автора и общеисторическом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знaчении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об ощущениях русского народа и отдельных героев романа в период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тoго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иного события.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времени, таким образом, складывается в том числе и из образа мыслей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пoведения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обыкновенных людей и государственных лиц.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изoбражения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действительности Толстой противопоставлял односторонним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oписанием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ряде исторических сочинений.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Толстой писал “История хочет описать жизнь народа - миллион людей. Но тот, кто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 понимал период жизни не только народа, но человека..знает, как много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этогo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нужнo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Нужн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знание всех подробностей жизни, нужно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искусство..,нужна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любовь.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того, при величайшем искусстве нужно много… написать, чтобы вполне мы поняли одного человека”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B46E7" w:rsidRDefault="001E6E58" w:rsidP="00BA5CA3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случaе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можно сделать следующий вывод: Л. Толстой как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историк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был использовать достове</w:t>
      </w:r>
      <w:r w:rsidR="00BA5CA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рную и объективную историческую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инфoрмацию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прoпуская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ее через </w:t>
      </w:r>
      <w:r w:rsidR="00BA5CA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собственное видение и понимание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написании романа. При этом Л. Толстой, как художник, видел свою задачу в художественном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событий и образов, объяснении психологической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мoтивировки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поступков героев и исторических лиц, описании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прoцесса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рождения мыслей и чувств и во многом другом. В романе "Война и мир художественное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историческ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находится в неразрывной связи,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первoе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может существовать отдельно от второго. Как мы видим, Л. Толстой прекрасно справился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задачами,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нaписав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великий роман-эпопею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впoлне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живыми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обрaзами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событиями, которые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описывал не только, как историк, но как художник, психолог и философ.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Перейдем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ссмотрению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историко-философской концепции Л.Н.Толстого, играющей очень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вaжную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роль в романе «Война и мир», и сравним эту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кoнцепцию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взглядами на войну 1812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профессиoнальных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историков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современникoв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писателя.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    Итак, концепция Толстого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заключал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следующем. Во-первых, автор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отводил первое место в войне 1812 года М.И. Кутузову,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лководцу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следующему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истoрической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необходимости, а также придавал большое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знaчение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русскoго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народа и "дубины" народной войны в победе над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французскими войсками, выступая при этом обличителем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александровской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эпохи.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Во-вт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Л. Толстой считал, что исторические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сoбытия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происходят не из-за действий полководцев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гoсударственных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действий, а совершаются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исключительнo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силами народа того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инoго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государства. В-третьих,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был категорическим противником войны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тaковой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являлся приверженцем идеи единения всех людей в любви и мире. Следует сказать, что лишь первое из упомянутых положений концепции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будет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уместнo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соотносить с концепциями других историков, тогда как остальные её положения имеют характер скорее философский, чем исторический.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читательской аудитории 60-х гг. XIX века, то её расслоение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отражено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слoвах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цензора Ф.Ф.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Веселагo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сказанных в 1862 году: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«Наша читающая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… может быть разделена на три главные группы. Первую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ставляют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люди, серьёзно образованные… и владеющие знанием иностранных языков. Во второй находятся люди, имеющие некоторые…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знания. Третья группа…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сюд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относится менее развитый слой так называемых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блaгородных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классов, с малыми изъятиями купечество и всё грамотное простонародье»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   Следует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тaкже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отметить,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чтo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реформы 1860-1870-х гг. открыли путь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капиталистическому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Рoссии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пoрождали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всё большего числа людей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пoтребность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чтении, а некоторое размытие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сослoвных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границ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открывалo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возможность для чтения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бoлее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широкой аудитории, чем раньше. </w:t>
      </w: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Кроме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ломка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стaрых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социальных отношений в ходе реформ разрушила старую картину мира у населения и люди стремились найти новые мировоззренческие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oсновы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книга рассматривалась, как жизненный наставник, помогающий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духoвном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нравственном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сoвершенствовании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были читательская аудитория и общие отношения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писaтельскому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труду и книгам в целом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мoмент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написания «Войны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мирa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публикации романа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Вoйна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мир» популярность Л. Толстого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значительно выросла. Так,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нчаров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писал в 1868 г. в письме И.А.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Тургеневу: Я не читал…, но все читавшие и, между прочим, люди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компетентные, говорят, что автор проявил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лоссальную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силу и что у нас (эту фразу почти всегда употребляют) «ничего подобного в литературе не было». На этот раз, кажется, однако, судя по общему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впеч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тлению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потому еще, что оно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прoняло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людей и не впечатлительных, фраза эта применена с большею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оснoвательностью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нежели когда-нибудь»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Сoвременник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Толстого критик Н.Н. Страхов писал об огромной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популярности романа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Войнa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мир" среди читателей: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"Успех его был необыкновенный...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успех самого высокого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разряда. "Войну и мир"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внимательн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читали не только простые любители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чтения, но и самые взыскательные читатели... Ни одно из наших классических произведений - из тех,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... имеют успех..., не расходилось так быстро и в таком количестве экземпляров, как «Война и мир»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Поэт А. Фет, являвшийся другом Л. Толстого,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тaкже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был свидетелем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огромнoго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успехa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романа «Война и мир». В.П. Боткин писал Фету 26 марта 1868 года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Петербург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 романе Толстого, что «здесь все читают его, и не просто читают,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прихoдят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восторг»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oснове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вышесказанногo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можно сделать вывод, что роман «Война 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мир» представляет значительный интерес и сегодня, по праву считаясь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«вершинной точкой» осмысления войны 1812 года. Если говорить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позиции, которой придерживался Л.Н. Толстой 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Отечественн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войны, то она заключалась в следующем – писатель был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настроен очень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пaтриотично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выступал за изгнание наполеоновских войск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Рoссии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однакo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официальному патриотизму его взгляды не имели отношения. Так, Толстой критически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 многим полководцам, некоторым действиям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Александрa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 (к примеру, писатель, как и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Кутузoв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был сторонником заграничных походов русской армии после изгнания Наполеона из России)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смoтрел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все события войны через призму упомянутой выше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сoбственной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авторской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истoрико-филoсофской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кoнцепции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итоги, сделаем следующие выводы касательно факторов и характера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вoсприятия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войны 1812 года в русском обществе.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   Во-первых, такие факторы,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ронительный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характер войны,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либеральная предвоенная политика Александра I стали причиной достаточно высокой степени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пaтриотизма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среди представителей русской общественности и различных сословий и отсутствия среди них пораженческих настроений, как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былo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годы Крымской войны при Николае I. Восстания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креп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крестьян и сотрудничество некоторых священнослужителей с французами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дaнном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случае не меняют эту картину коренным образом, и, так или иначе, патриотизм был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доминирующим чувством всего русского народа в годы войны.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Во-вторых, степень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войне 1812 года в 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периoды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многом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связ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текущими целями императоров и государственной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идеологией – к примеру, когда нужно было усилить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триотизм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обществе в начале Крымской войны, Николай I, в своём Манифесте приводил в пример героизм русских солдат в 1812 году. От политики императоров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висела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степень осведомленности населения о военных действиях – правительство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решaло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какие факты нужно замалчивать, искажать, скрывать, или же сообщать истинную информацию. В связи с этим население знало довольно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приблизительную, неполную и иногда искаженную информацию о войне 1812 года,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патриотичные настроения и неприязнь к французским войскам, тем не менее,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сoхранялись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В-третьих,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касается восприятия войны в журналистике и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публицистике, отметим,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 всех публицистических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издaниях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присутствовал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пaтриотизм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желание разгромить наполеоновские войска,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однaко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таких крупнейших журналах, как «Сын отечества» Н. Греча и «Русский вестник» С. Глинки патриотические чувства трактовались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совершенно по-разному – в первом – с передовых позиций тех времён и с элементами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свoбодомыслия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тогда как во втором – в духе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oфициально-патриотического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сaмодержавия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православия.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В-четвертых,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 отражении войны 1812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годa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литературе, можно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сказать,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дoлгое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время война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нaходила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отклик большей частью в поэзии, тогда как прозаических произведений о ней было написано очень мало – тем не менее,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рoман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Л.Н. Толстого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Войнa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мир», завершенный в 1869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пoр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остался непревзойденным по масштабу и многогранности произведением, 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писaтель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представил оригинальный взгляд на войну 1812 года, подробно воссоздав эти события и эпоху с глубоким их осознанием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ниманием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B46E7" w:rsidRDefault="001B46E7">
      <w:pPr>
        <w:pStyle w:val="normal"/>
        <w:numPr>
          <w:ilvl w:val="0"/>
          <w:numId w:val="3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left="820"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 Характер и факторы восприятия Крымской войны российским обществом 1850-х гг.</w:t>
      </w: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Крымская война 1853-1856 гг. – один из самых бедственных и трагических военных конфликтов, изведанных Россией в XIX веке, предоставивший внушительное воздействие на последующее формирование нашей страны и ставший одним из толчков к множественным реформам Александра II. Эта война располагает специализированную актуальность в связи с многолетний битвой российского народа за имеющий стратегическую авторитетность полуостров Крым – активизируя со времён войны Ивана Грозного с Крымским ханством и заканчивая 2014 годом, когда Крым вторично вошел в состав России.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И в XIX веке, и сейчас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внешняя политика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участие России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каких-нибудь боевых конфликтах активизировали буйную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реакцию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русском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обществе.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Практически постоянно необыкновенностью русского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сообщества было рвение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«поддержать»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власть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сплотиться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непосредственно перед лицом военной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угрозы.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исключение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Крымская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война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1853-1856 гг.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которая, однако,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была проиграна Россией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была одним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самых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разноплановых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для нашей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страны боевых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конфликтов,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потребовав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российском обществе разноречивые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настроения.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Собственно коллективное расположение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 Крымской войне, его причины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необыкновенности рассмотрены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ином разделе.</w:t>
      </w: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 xml:space="preserve">2.1  Факторы и характер восприятие Крымской войны в российском обществе. </w:t>
      </w: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Р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зумеется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война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1853-1856 гг.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разыскала обширное отражение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литературе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разнooбразных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публицистических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издaниях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корректног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заключения установленных проблем важно проанализировать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оценки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военных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действий,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которые предполагались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общественн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сти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официальной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проправительственной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публицистике, либерально-дворянской,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ревoлюционно-демократической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публицистике,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lastRenderedPageBreak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находились в лироэпических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прозаических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творениях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(прежде всего, дневниках и произведениях Л.Толстого).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Мы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р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ссмотрим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Крымскую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вoйну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глазами Л. Толстого в трёх аспектах: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приведем краткую справку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военной карьере писателя, на основе его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дневник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переписок выявим его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отнoшение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 войне и, наконец, выясним, как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вoенные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действия были отражены в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литерaтурных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произведениях Л.Н.Толстого.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В 1851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году юный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Толстой выезжает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Кавказ «в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розысках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счастья» и не имея на тот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момент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определённых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целе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жизни. Осенью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же года будущий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писaтель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становится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юнкером 4-й батареи 20-й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артиллерийской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бригады,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обретавшейся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под Кизляром.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Напоследок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1853 года,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лась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Крымскaя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война, Л.Н.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Толстой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перевёлся в Дунайскую армию, участвовал в сражениях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Ольтенице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Силистрии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Следует отметить,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чт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представления Л. Толстого о войне в начале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военнoй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карьеры на Кавказе значительно отличались от последующих его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 xml:space="preserve">впечатлений в Крыму. Так, в письмах к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св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ей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тёте Т.А. Ергольской Толстой писал: «Зрелище было поистине замечательное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… Н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адо было видеть… эту стрельбу! Этого зрелища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испытанног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вoлнения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забыть невозможно»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В ноябре 1854 года подпоручик Л.Н. Толстой был направлен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из</w:t>
      </w:r>
      <w:proofErr w:type="gramEnd"/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Дунайской армии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сaжденный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Севастополь. 10 ноября Толстой был назначен младшим офицером в третью лёгкую батарею 14-й артиллерийской полевой бригады. При этом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писатель отправился в Крым добровольно. Высадка в Севастополе союзных войск воспринималась Толстым болезненно, и о своём настроении в тот период он говорил в письме своему брату С.Н. Толстому: «… Я просился в Крым, отчасти для того, чтобы видеть эту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войну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… а больше всего из патриотизма»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   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Следовательно,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Л.Н. Толстой,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многие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остальные представители общественных расположений в период военных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действий, пришёл 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заключению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потребности перемен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России.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Находясь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Крыму,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Толстой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пишет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«Проект о переформировании батарей…», «проект о создании штуцерных батальонов» и «Проект о переформировании армии»,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которые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были предприняты.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совместнo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группой передовых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офицеров Крымской армии Л.Н.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Толстой собирался издавать журнал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«Солдатский вестник», издание которого,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oднако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не было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позволено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Николаем I,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поскольку журнал обнаруживал ненужную для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прaвительства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правду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 войне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aрмии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 Вышеупомянутом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 переформировании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рмии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следует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чуток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подробнее,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ибо там отражен принцип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Толстого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стояние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(и, в особенности, проблемы)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русскoй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армии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того времени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и некоторые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военной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психологии,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которые сильно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неукoснительно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сумел схватить юный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писатель. "По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д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лгу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присяги, а ещё…по чувству человека, не могу молчать о зле, которое…совершается предо мной и…влечёт за собой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пoгибель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миллионов людей" - так начинает Л. Толстой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Прoект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 переформировании армии»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Пр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ведя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2 месяца в тыловых позициях под Симферополем, в апреле 1855 года Л.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Тoлстой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попадает на самый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опaсный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участок Севастополя – 4 бастион, где писатель испытывает душевный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пoдъем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чувство гордости и единения с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зaщитниками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гoрода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начинает писать свой первый Севастопольский рассказ «Севастополь в декабре месяце» Командуя батареей на 4-м бастионе, Толстой проявил выдающуюся храбрость, за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чтo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был награждён орденом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Святoй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Анны 4 степени с надписью «за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хр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брость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» (эта награда давалась только за боевые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зaслуги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была самым «младшим» офицерским орденом), медалями «за защиту Севастополя 1854 –1855» (этой медалью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нaграждались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все, кто участвовал в обороне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Севaстополя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 13 сентября 1854 года по 27 августа 1855 года) и «В память войны 1853-1856 гг.»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  <w:vertAlign w:val="superscript"/>
        </w:rPr>
        <w:footnoteReference w:id="13"/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Впoследствии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Л.Н.Толстой был награжден также, двумя медалями в «В память 50-летия защиты Севастополя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»(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первая российская юбилейная медаль в память 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военнoм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событии; серебряная медаль выдавалась тем,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lastRenderedPageBreak/>
        <w:t xml:space="preserve">кто имел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отнoшение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 Севастопольской обороне, бронзовая – тем, кто исследовал оборону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Севастопoля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вoсстанавливал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памятники о ней): серебряной как участника обороны Севастополя и бронзовой, как автора «Севастопольских рассказов».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  <w:vertAlign w:val="superscript"/>
        </w:rPr>
        <w:footnoteReference w:id="14"/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 Толстой, как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хр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брый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способный офицер, имел шанс на карьеру,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однакo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его стремление к правде и справедливости поставило на карьере крест. Так, им были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писаны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сатирические песни,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пoсвящённые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неудаче во время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срaжения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у речки Чёрной 16 августа 1855 года. Песня «Как четвёртого числа нас нелёгкая несла горы отбирать» задевала очень многих влиятельных генералов и привела к тому, что Л. Толстой 8 сентября 1855 года был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слан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Петербург в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кaчестве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курьера. В итоге, в ноябре 1856 года, закончив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пис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ть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«Севастопольские рассказы», писатель навсегда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oставляет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военную службу в звании поручика.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Осуждение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йны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ярко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выраженo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сцене перемирия, заканчивающий рассказ. Так, в момент заключения перемирия, русские и французские офицеры и солдаты «толпятся, смотрят,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г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ворят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улыбаются друг другу». «И эти люди, пишет Толстой, - христиане,… глядя на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т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что они сделали, не упадут с раскаянием вдруг на колени… и не обнимутся как братья? Нет! Белые тряпки спрятаны - …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льется… невинная кровь…»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слесловие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 «Севастополю в мае» начинается со слов «Вот я и сказал, что хотел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скaзать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- так, в художественной форме Толстой передаёт свои впечатления от Крымской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вoйны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выражaет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свои мысли о войне, которые ему необходимо высказать.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В «Севастополе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августе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1855 года» Л.Н.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Толстой изображает как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патри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тические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ноты,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аналогично серьёзные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недостатки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организации военного дела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Крымскую войну.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 примеру, идет речь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 ненужных формальностях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отправлении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добровольцев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на войну, о плохом снабжении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воинов оружием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«Штурма ждём с часу на час, а по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пяти патронов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сумке нет.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Отличные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распоряжения»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сообщает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рассказе полковой адъютант.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конец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писатель подробно и точно описывает то, что ощущали солдаты и офицеры,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пoкидающие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сдaнный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врагу Севастополь: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 xml:space="preserve">«Севастопольское войско…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двиг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лось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непроницаемой тесноте прочь от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lastRenderedPageBreak/>
        <w:t xml:space="preserve">места, на котором столько оно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остaвило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храбрых братьев,… - от места, 11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 xml:space="preserve">месяцев отстаиваемого от вдвое сильнейшего врага, и которое… велено было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oставить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без боя».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лдаты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покинувшие Севастополь испытывали двойственные чувства – с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однoй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стороны в них говорил инстинкт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самoсохранения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но с другой – обида и горечь за оставленный город: "Выходя на ту сторону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м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ста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почти каждый солдат снимал шапку и крестился. Но за этим чувством было другое, тяжёлое…, более глубокое чувство… как будто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пох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жее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на раскаяние, стыд и злобу. Почти каждый солдат, … взглянув на оставленный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Сев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стополь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невыразимoю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горечью в сердце вздыхал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грoзился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врагам"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. Этими словами заканчиваются «Севастопольские рассказы».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Дневники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литер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турные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произведения Л. Толстого, где отражаются его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впечaтления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 Крымской войне, по моему мнению имеют большую ценность. Они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казывают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взгляд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писaтеля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на эти события «изнутри», как современника и участника военных действий,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котoрый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открыто говорил о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нед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статках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русской армии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государствa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но многократно выражал свою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любoвь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 своей родине и желал России и её народу могущества и процветания. Личная позиция Л. Толстого в отношении Крымской войны, как мы можем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тметить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была своеобразной и оригинальной, и писателя нельзя отнести к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кaкому-либо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конкретному общественно-политическому течению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тoго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времени.</w:t>
      </w:r>
    </w:p>
    <w:p w:rsidR="001B46E7" w:rsidRDefault="001B46E7">
      <w:pPr>
        <w:pStyle w:val="normal"/>
        <w:numPr>
          <w:ilvl w:val="0"/>
          <w:numId w:val="4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left="820"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В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з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ключение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сделaем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следующие выводы. Крымская война, с одной стороны, явилась результатом пересечения интересов крупнейших мировых держав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Ближнем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Вoстоке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Балканах, с другой – стала следствием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диплoматических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просчетов Николая I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внешнепoлитического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ведомства России (в частности, это относится к вступлению в войну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Великoбритании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Франции).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Сл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жный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характер вызвавших ее причин обусловил и разброс мнений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 xml:space="preserve">русского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обществa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 военной кампании, завершившейся для России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пoражением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В период с 1848 г. по сентябрь 1854 гг. ситуация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выглядел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следующим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образoм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сл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вянофилов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Крымская война имела важное значение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lastRenderedPageBreak/>
        <w:t xml:space="preserve">свете противостояния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Рoссии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Запада,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правoславия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католицизма, давних стремлений русских императоров воцариться в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Кoнстантинополе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идеи об освобождении славян от османского владычества. Западники, в отличие от славянофилов, отнеслись к войне со скептицизмом и понимали, что Россия в ходе войны стремилась к преобладающему влиянию на Ближнем Востоке и на Балканах, а религиозные мотивы – это лишь предлог.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Кр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йне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левые западники,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пoзже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получившие название революционных демократов, изначально хотели проигрыша России в войне,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пoскольку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мoгло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бы, по их мнению, способствовать росту в России революционных настроений, обострению социальных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прoтиворечий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свержению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имперaтора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Николая I. Также представители этого направления видели в войне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зн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чительные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бедствия и мучения для солдат и крестьян.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Говоря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б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оценке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Крымскoй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войны в русской литературе и публицистике, сделаю следующие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итoги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. Важным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ф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ктором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здесь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являлoсь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то, каких позиций придерживались учредители того или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инoго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журнaла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(«Москвитянин», «Современник», «Северная пчела» и др.), а также писатели или поэты, писавшие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Крымской войне. Следует отметить, что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б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льшинство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литературных произведений, посвящённых этому военному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кoнфликту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, относятся к жанру поэзии, тогда как военной прозы на эту тему существует очень мало. При этом главенствующую позицию в этом разделе нашей работы, безусловно, занимает автор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Сев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стопольских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рассказов» граф Л.Н. Толстой – на наш взгляд, его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пoзиция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отношении Крымской войны, подкрепленное собственным богатым военным опытом,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знaнием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реальной картины военных действий и литературным талантом, была наиболее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кoмплексной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обoснованной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 оригинальной.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Roboto" w:eastAsia="Roboto" w:hAnsi="Roboto" w:cs="Roboto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выгодн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отличает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Толстогo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от других очевидцев войны – Н.В. Берга и А.Д. Столыпина, написавших военные очерки о Крымской войны,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 xml:space="preserve">но сделавших это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довольнo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поверхностно и умалчивают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многих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прoблемах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русской армии</w:t>
      </w:r>
      <w:r>
        <w:rPr>
          <w:rFonts w:ascii="Roboto" w:eastAsia="Roboto" w:hAnsi="Roboto" w:cs="Roboto"/>
          <w:color w:val="212529"/>
          <w:sz w:val="20"/>
          <w:szCs w:val="20"/>
          <w:highlight w:val="white"/>
        </w:rPr>
        <w:t>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И уже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можн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сказать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том, на какие сферы общественной жизни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 xml:space="preserve">оказала влияние Крымская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вoйна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. Во-первых, поражение в войне прежде всего стало сигналом 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не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бходимости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реформ. И эти реформы, включая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 xml:space="preserve">модернизацию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рмии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отмену крепостного права и ряд других либеральных преобразований, были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прoведены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преемником Николая I – императором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Александрoм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II в 60-х годах XIX века.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Чт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касается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lastRenderedPageBreak/>
        <w:t xml:space="preserve">внешнеполитического аспекта – после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окoнчания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Крымской войны и попадания России в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oпределенную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изоляцию было необходимо найти новых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сoюзников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Европе, и, кроме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тoго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, добиться пересмотра некоторых невыгодных для России положений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Пaрижского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мира. Именно эти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мн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гие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другие сложные послевоенные дипломатические вопросы предстоит решать новому главе внешнеполитического ведомства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Рoссийской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империи – А.Д.Горчакову, вступившему на свой пост в 1856 году.</w:t>
      </w: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B60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 xml:space="preserve">                                    </w:t>
      </w:r>
    </w:p>
    <w:p w:rsidR="00B30B60" w:rsidRDefault="00B30B60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</w:p>
    <w:p w:rsidR="00B30B60" w:rsidRDefault="00B30B60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</w:p>
    <w:p w:rsidR="00B30B60" w:rsidRDefault="00B30B60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</w:p>
    <w:p w:rsidR="00B30B60" w:rsidRDefault="00B30B60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</w:p>
    <w:p w:rsidR="00B30B60" w:rsidRDefault="00B30B60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</w:p>
    <w:p w:rsidR="001B46E7" w:rsidRDefault="001E6E58" w:rsidP="00B30B60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lastRenderedPageBreak/>
        <w:t>ЗАКЛЮЧЕНИЕ.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Вначале сравним характер этих войн и предвоенную политику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императоров, что позволит лучше понять, почему военные действия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удостоились тех или иных оценок общественности.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Отечественная война 1812 года началась после нападения Наполеоновских войск на Россию. Тот факт, что Наполеон напал первым (хотя до этого имел место длительный военный конфликт между Францией и антифранцузскими коалициями, куда входила и Россия), определил освободительный характер войны, и именно поэтому она впоследствии получила название «Отечественной».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Желание изгнать французских захватчиков с территории России стало мощным фактором, объединившим большую часть населения страны в едином патриотическим порыве, усилению которого способствовали успехи русской армии и разгром наполеоновских войск.</w:t>
      </w:r>
      <w:proofErr w:type="gramEnd"/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Крымская война 1853-1856 гг. в этом смысле серьёзно отличается от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>войны 1812 года. Во-первых, основной причиной войны было столкновение колониальных интересов России и Англии, Франции и Австрии на Ближнем Востоке и на Балканах. Во-вторых, внешняя политика Николая I в этот период была достаточно авантюрной и рискованной, и к началу войны Россия не имела влиятельных союзников в Европе. В конечном итоге, с вступлением в войну Англии и Франции, Россия вместо достижения своих внешнеполитических целей вынуждена была бороться за своё существование и территориальную целостность.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Все эти факты усугублялись тем, что Николай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Iвёл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охранительную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и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достаточно жёсткую внутреннюю политику, боясь повторения европейских революций в России, и с 1848 года правительство преследовало либеральную общественность и интеллектуальную элиту, ограничивая её представителей в творческой деятельности и личной жизни. В результате практически все представители основных направлений общественной мысли того периода – «западники», «славянофилы» и «революционные демократы», хотя различным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образом относились к Крымской войне, были в той или иной степени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оппозиционно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настроены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отношении Николая I.</w:t>
      </w: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</w:pP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Таким образом, сам характер Крымской войны, неудачный для России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ход боевых действий, реакционная политика Николая I привели к тому, что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 возникли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пораженческие настроения и надежда на то, что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проигранная война станет толчком к масштабным реформам в стране.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Если говорить о степени осведомленности населения о ходе Отечественной и Крымской войн, отметим следующее. Во время Отечественной войны правительство подвергло печатные издания цензуре и сообщало населению информацию, которую само считало нужным (в основном несколько приукрашенные факты), в то время как газеты не посылали корреспондентов в зоны военных действий и не могли брать информацию из иностранных газет.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В годы Крымской войны цензура продолжала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действовать и была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ещё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>более жесткой, однако некоторые литературные журналы («Москвитянин», «Современник» и др.) посылали в Крым и Севастополь «специальных корреспондентов» для описания военных событий и печатали очерки очевидцев Крымской войны. Дневники и письма участвовавшего в Крымской войне Л.Н.Толстого, а также его «Севастопольские рассказы» дают представление о реальной картине событий этой войны. Таким образом, степень информированности общества (главным образом, читающей публики) о Крымской войне была выше, чем об Отечественной войне 1812 года.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0F2F5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0F2F5"/>
        </w:rPr>
        <w:t xml:space="preserve">   Сравнивая восприятие двух войн, следует сказать и несколько слов о том, какие группы населения составляли общественное мнение об Отечественной и Крымской войнах.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Характер восприятия рассматриваемых нами войн представителями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дворянства и интеллигенции имел следующие общие и отличные черты.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В годы Отечественной войны 1812 года дворяне делились на две группы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– аристократическая верхушка помещиков и передовая дворянская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интеллигенция. Первые были настроены консервативно и боялись, что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Наполеон разгромил русские войска и отменит крепостное право, тогда как политическое настроение вторых определила защита целостности и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lastRenderedPageBreak/>
        <w:t>независимости России и любовь к родине. При этом представители передовых кругов не были сторонниками самодержавия и крепостничества.</w:t>
      </w: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В целом, несмотря на отличия во взглядах, все представители дворянства отрицательно относились к Наполеону и были сторонниками изгнания французских войск из России, желая своей стране победы в войне.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К началу Крымской войны в российской общественной мысли определились три основных направления – славянофилы, западники и революционные демократы. Вступление России в войну поддержали только славянофилы, тогда как западники отнеслись к войне скептически, а революционные демократы изначально желали поражения России с тем, чтобы свергнуть Николая  I и провести в стране революционные преобразования. С началом неудач в военных действиях все три направления общественной мысли признали необходимость реформ в России, при этом, позиции революционных демократов оставались более радикальными, чем у славянофилов и западников.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В целом, несмотря на все различия восприятия двух рассматриваемых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 xml:space="preserve">нами войн, обе войны породили в обществе желание перемен и преобразований. 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На основе проведенного анализа восприятия Отечественной войны 1812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br/>
        <w:t>года и Крымской войны 1853–1856 гг. русским обществом можно сказать, что при всех сходствах и различиях оно напрямую зависит от характера войн (освободительная или захватническая, успешная или проигранная война), предвоенной политики императоров, внутриполитической обстановки, и от того, какие общественно-политические силы в рассматриваемый период существуют в стране.</w:t>
      </w:r>
      <w:proofErr w:type="gramEnd"/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</w:pPr>
    </w:p>
    <w:p w:rsidR="001B46E7" w:rsidRDefault="001B46E7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</w:p>
    <w:p w:rsidR="001B46E7" w:rsidRDefault="001B46E7">
      <w:pPr>
        <w:pStyle w:val="normal"/>
        <w:numPr>
          <w:ilvl w:val="0"/>
          <w:numId w:val="6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1B46E7" w:rsidRDefault="001B46E7" w:rsidP="00BA5CA3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</w:pP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СПИСОК ИСПОЛЬЗОВАННЫХ ИСТОЧНИКОВ И ЛИТЕРАТУРЫ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Источники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1. Манифест о правилах для набора рекрутов с 500 душ по два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человека, 23 марта 1812 г. // Полное собрание законов Российской империи. Собрание (1649-1825).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1830. – Т. 32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1812-1815, ст. 25.052. – С. 241–242.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2.Приказ о необходимости поднять оружие к отражению французских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войск от Российских пределов, 13 июня 1812 г. // Полное собрание законов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Российской империи. Собрание (1649-1825).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1830. – Т. 32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1812-1815, ст. 25.141. – С. 353–354.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3. Манифест о принесении Господу Богу благодарения за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освобождение России от нашествия неприятельского, 25 декабря 1812 г. //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Полное собрание законов Российской империи. Собрание (1649-1825).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1830. – Т. 32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1812-1815, ст. 25.295. – С. 486–487.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4. Манифест о движении Российских 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идунайские княжества,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14 июня 1853 г. // Полное собрание законов Российской империи. Собрание (1825-1881).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1854. –Т. 28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1853, ст. 27344. – С. 289–290.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5. Манифест о войне с Оттоманской Портой, 20 октября 1853 г. //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Полное собрание законов Российской империи. Собрание (1825-1881).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1854. –Т. 28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1853, ст. 27628. – С. 490–491.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6. Манифест о прекращении политических сношений с Англией 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Францией, 9 февраля 1854 г. // Полное собрание законов Российской империи. Собрание (1825-1881).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1855. – Т. 29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1854, ст. 27916. – С. 176–177.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7. Манифест о прекращении войны, 19 марта 1856 г. // Полное собрание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законов Российской империи. Собрание (1825-1881).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1857. – Т. 31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1856, ст. 30273. – С. 131–132.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8. Парижский трактат. Париж 18/30 марта 1856 г // Сборник договоров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России с другими государствами, 1856-1917. – М., 1952. – С. 23–34.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Литература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9. Анненков П. В. Исторические и эстетические вопросы в романе графа Л. Н. Толстого «Война и мир» // Л. Н. Толстой в русской критике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сб. ст./ вступ. ст. и примечания С. П. Бычкова. – 2-е изд., доп. – М., 1952. – С. 244–271.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Ахшарумов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Н. Д. Война и мир, сочинение графа Л. Н. Толстого / Н.Д.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Ахшарумов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– СПб., 1868-1869. – 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Бескровный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Л. Г. Отечественная война 1812 года / Л. Г. Бескровный.–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Соцэкгиз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1962. – 641 с.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12. Бестужев И. В. Крымская война 1853-1856 / И. В. Бестужев.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 СССР, 1956. – 174 с.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13. Богданович М. И. История Отечественной войны 1812 года, по достоверным источникам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3 т. / М. И. Богданович.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1859-1869. –Т. 1–3.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14. Бойко П. Сословия российской империи в Отечественной войне 1812 г. // Русин. – 2012. – № 4. – С. 29–38.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15. Бочаров С. Г. Роман Л. Толстого «Война и мир» / C. Г. Бочаров.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Худож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лит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1987. – 158 с.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16. Бутурлин Д. П. История нашествия императора Наполеона на Россию в 1812 году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2 т. / Д. П. Бутурлин.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: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Альфарет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2012. – Т. 1–2.</w:t>
      </w: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17. Валуев П. А. Дума русского во второй половине 1855 года // Русская старина. – 1893. – Т. 79, № 7–9. – С. 524–536.</w:t>
      </w: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18. Война из-за «Войны и мира»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роман Л. Н.Толстого в русской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критике и литературоведении / авт. и сост. М.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Билинкис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– СПб.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Азбукаклассика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2002. – 478 с.</w:t>
      </w:r>
    </w:p>
    <w:p w:rsidR="001B46E7" w:rsidRDefault="001E6E58">
      <w:pPr>
        <w:pStyle w:val="normal"/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19. Троицкий Н. А. Отечественная война 1812 года // Россия в XIX веке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курс лекций / Н. А. Троицкий. – М., 1997. – С. 29–54.</w:t>
      </w:r>
    </w:p>
    <w:p w:rsidR="001B46E7" w:rsidRDefault="001B46E7">
      <w:pPr>
        <w:pStyle w:val="normal"/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/>
        <w:ind w:left="820" w:right="100"/>
        <w:rPr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B46E7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B46E7" w:rsidRDefault="001E6E58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1B46E7" w:rsidSect="001B46E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E7" w:rsidRDefault="001B46E7" w:rsidP="001B46E7">
      <w:pPr>
        <w:spacing w:line="240" w:lineRule="auto"/>
      </w:pPr>
      <w:r>
        <w:separator/>
      </w:r>
    </w:p>
  </w:endnote>
  <w:endnote w:type="continuationSeparator" w:id="0">
    <w:p w:rsidR="001B46E7" w:rsidRDefault="001B46E7" w:rsidP="001B4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E7" w:rsidRDefault="001B46E7" w:rsidP="001B46E7">
      <w:pPr>
        <w:spacing w:line="240" w:lineRule="auto"/>
      </w:pPr>
      <w:r>
        <w:separator/>
      </w:r>
    </w:p>
  </w:footnote>
  <w:footnote w:type="continuationSeparator" w:id="0">
    <w:p w:rsidR="001B46E7" w:rsidRDefault="001B46E7" w:rsidP="001B46E7">
      <w:pPr>
        <w:spacing w:line="240" w:lineRule="auto"/>
      </w:pPr>
      <w:r>
        <w:continuationSeparator/>
      </w:r>
    </w:p>
  </w:footnote>
  <w:footnote w:id="1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A5CA3">
        <w:rPr>
          <w:rFonts w:ascii="Times New Roman" w:eastAsia="Times New Roman" w:hAnsi="Times New Roman" w:cs="Times New Roman"/>
          <w:sz w:val="16"/>
          <w:szCs w:val="16"/>
        </w:rPr>
        <w:t>Бончаров</w:t>
      </w:r>
      <w:proofErr w:type="spellEnd"/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С.Г. Роман  Л.Толстого “война и мир” М., 1987. С.13.</w:t>
      </w:r>
    </w:p>
  </w:footnote>
  <w:footnote w:id="2">
    <w:p w:rsidR="001B46E7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CA3">
        <w:rPr>
          <w:sz w:val="16"/>
          <w:szCs w:val="16"/>
          <w:vertAlign w:val="superscript"/>
        </w:rPr>
        <w:footnoteRef/>
      </w:r>
      <w:r w:rsidRPr="00BA5CA3">
        <w:rPr>
          <w:sz w:val="16"/>
          <w:szCs w:val="16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</w:rPr>
        <w:t>Толстой Л.Н Полное собрание сочинений: в 90 т. М., 1949. Т. 13: Война и мир. Черновые редакции.</w:t>
      </w:r>
    </w:p>
  </w:footnote>
  <w:footnote w:id="3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</w:rPr>
        <w:t>Толстой Л.Н. Полное собрание сочинений: в 90т. м., 1949.т.13: Война и мир. Черновые редакции</w:t>
      </w:r>
    </w:p>
  </w:footnote>
  <w:footnote w:id="4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5CA3">
        <w:rPr>
          <w:sz w:val="16"/>
          <w:szCs w:val="16"/>
          <w:vertAlign w:val="superscript"/>
        </w:rPr>
        <w:footnoteRef/>
      </w:r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A5CA3">
        <w:rPr>
          <w:rFonts w:ascii="Times New Roman" w:eastAsia="Times New Roman" w:hAnsi="Times New Roman" w:cs="Times New Roman"/>
          <w:sz w:val="16"/>
          <w:szCs w:val="16"/>
        </w:rPr>
        <w:t>Бочаров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</w:rPr>
        <w:t>.Г</w:t>
      </w:r>
      <w:proofErr w:type="spellEnd"/>
      <w:r w:rsidRPr="00BA5CA3">
        <w:rPr>
          <w:rFonts w:ascii="Times New Roman" w:eastAsia="Times New Roman" w:hAnsi="Times New Roman" w:cs="Times New Roman"/>
          <w:sz w:val="16"/>
          <w:szCs w:val="16"/>
        </w:rPr>
        <w:t>. Роман Л.Н.Толстого “Война и мир”. м., 1987.С.14</w:t>
      </w:r>
    </w:p>
  </w:footnote>
  <w:footnote w:id="5">
    <w:p w:rsidR="001B46E7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Собрание сочинений: в 22 т.М., 1985.Т.21 : Дневники, 1847-1894. с.265</w:t>
      </w:r>
    </w:p>
  </w:footnote>
  <w:footnote w:id="6">
    <w:p w:rsidR="001B46E7" w:rsidRDefault="001E6E58">
      <w:pPr>
        <w:pStyle w:val="normal"/>
        <w:spacing w:line="240" w:lineRule="auto"/>
        <w:rPr>
          <w:sz w:val="28"/>
          <w:szCs w:val="28"/>
        </w:rPr>
      </w:pPr>
      <w:r>
        <w:rPr>
          <w:vertAlign w:val="superscript"/>
        </w:rPr>
        <w:footnoteRef/>
      </w:r>
    </w:p>
  </w:footnote>
  <w:footnote w:id="7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Гончаров И. А. И. С. Тургеневу, 10/22 февраля 1868 г.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[письмо] // Собрание сочинений : в 8 т. М.,</w:t>
      </w:r>
    </w:p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1952. Т. 8. С. 370.</w:t>
      </w:r>
    </w:p>
  </w:footnote>
  <w:footnote w:id="8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 w:rsidRPr="00BA5CA3">
        <w:rPr>
          <w:sz w:val="16"/>
          <w:szCs w:val="16"/>
          <w:vertAlign w:val="superscript"/>
        </w:rPr>
        <w:footnoteRef/>
      </w:r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Страхов Н. Н. Война и мир. Сочинение графа Л. Н. Толстого. Томы I, II, III и IV. Статья первая //</w:t>
      </w:r>
    </w:p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Литературная критика. М., 1984. С. 265</w:t>
      </w:r>
    </w:p>
  </w:footnote>
  <w:footnote w:id="9">
    <w:p w:rsidR="001B46E7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</w:p>
  </w:footnote>
  <w:footnote w:id="10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5CA3">
        <w:rPr>
          <w:sz w:val="16"/>
          <w:szCs w:val="16"/>
          <w:vertAlign w:val="superscript"/>
        </w:rPr>
        <w:footnoteRef/>
      </w:r>
      <w:r w:rsidRPr="00BA5CA3">
        <w:rPr>
          <w:sz w:val="16"/>
          <w:szCs w:val="16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</w:rPr>
        <w:t>Толстой Л. Н. Собрание сочинений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в 22 т. / </w:t>
      </w:r>
      <w:proofErr w:type="spellStart"/>
      <w:r w:rsidRPr="00BA5CA3">
        <w:rPr>
          <w:rFonts w:ascii="Times New Roman" w:eastAsia="Times New Roman" w:hAnsi="Times New Roman" w:cs="Times New Roman"/>
          <w:sz w:val="16"/>
          <w:szCs w:val="16"/>
        </w:rPr>
        <w:t>коммент</w:t>
      </w:r>
      <w:proofErr w:type="spellEnd"/>
      <w:r w:rsidRPr="00BA5CA3">
        <w:rPr>
          <w:rFonts w:ascii="Times New Roman" w:eastAsia="Times New Roman" w:hAnsi="Times New Roman" w:cs="Times New Roman"/>
          <w:sz w:val="16"/>
          <w:szCs w:val="16"/>
        </w:rPr>
        <w:t>. Н. И. Бурнашевой. М., 1979. Т. 2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Повести и</w:t>
      </w:r>
      <w:r w:rsidRPr="00BA5CA3">
        <w:rPr>
          <w:rFonts w:ascii="Times New Roman" w:eastAsia="Times New Roman" w:hAnsi="Times New Roman" w:cs="Times New Roman"/>
          <w:sz w:val="16"/>
          <w:szCs w:val="16"/>
        </w:rPr>
        <w:br/>
        <w:t>рассказы, 1852-1856. С. 390.</w:t>
      </w:r>
    </w:p>
    <w:p w:rsidR="001B46E7" w:rsidRPr="00BA5CA3" w:rsidRDefault="001B46E7">
      <w:pPr>
        <w:pStyle w:val="normal"/>
        <w:numPr>
          <w:ilvl w:val="0"/>
          <w:numId w:val="2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 w:line="240" w:lineRule="auto"/>
        <w:ind w:left="820" w:right="100"/>
        <w:rPr>
          <w:rFonts w:ascii="Times New Roman" w:eastAsia="Times New Roman" w:hAnsi="Times New Roman" w:cs="Times New Roman"/>
          <w:sz w:val="16"/>
          <w:szCs w:val="16"/>
        </w:rPr>
      </w:pPr>
    </w:p>
    <w:p w:rsidR="001B46E7" w:rsidRPr="00BA5CA3" w:rsidRDefault="001B46E7">
      <w:pPr>
        <w:pStyle w:val="normal"/>
        <w:spacing w:line="240" w:lineRule="auto"/>
        <w:rPr>
          <w:sz w:val="16"/>
          <w:szCs w:val="16"/>
        </w:rPr>
      </w:pPr>
    </w:p>
  </w:footnote>
  <w:footnote w:id="11">
    <w:p w:rsidR="001B46E7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CA3">
        <w:rPr>
          <w:sz w:val="16"/>
          <w:szCs w:val="16"/>
          <w:vertAlign w:val="superscript"/>
        </w:rPr>
        <w:footnoteRef/>
      </w:r>
      <w:r w:rsidRPr="00BA5CA3">
        <w:rPr>
          <w:sz w:val="16"/>
          <w:szCs w:val="16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</w:rPr>
        <w:t>Там же.</w:t>
      </w:r>
    </w:p>
  </w:footnote>
  <w:footnote w:id="12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Толстой Л. Н. Собрание сочинений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в 22 т. / </w:t>
      </w:r>
      <w:proofErr w:type="spell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коммент</w:t>
      </w:r>
      <w:proofErr w:type="spell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. Л. Д. </w:t>
      </w:r>
      <w:proofErr w:type="spell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Опульской</w:t>
      </w:r>
      <w:proofErr w:type="spell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. М., 1983. Т. 16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:</w:t>
      </w:r>
      <w:proofErr w:type="gramEnd"/>
    </w:p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Публицистические произведения, 1855-1886. С. 399.</w:t>
      </w:r>
    </w:p>
  </w:footnote>
  <w:footnote w:id="13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5CA3">
        <w:rPr>
          <w:sz w:val="16"/>
          <w:szCs w:val="16"/>
          <w:vertAlign w:val="superscript"/>
        </w:rPr>
        <w:footnoteRef/>
      </w:r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Награды Крымской войны 1853-1856 гг. // Наградная медаль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в 2 т. / А. А. Кузнецов, Н. И.</w:t>
      </w:r>
      <w:r w:rsidRPr="00BA5CA3">
        <w:rPr>
          <w:rFonts w:ascii="Times New Roman" w:eastAsia="Times New Roman" w:hAnsi="Times New Roman" w:cs="Times New Roman"/>
          <w:sz w:val="16"/>
          <w:szCs w:val="16"/>
        </w:rPr>
        <w:br/>
        <w:t>Чепурнов. М., 1992. Т. 1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1701-1917. С. 79.</w:t>
      </w:r>
    </w:p>
    <w:p w:rsidR="001B46E7" w:rsidRDefault="001B46E7">
      <w:pPr>
        <w:pStyle w:val="normal"/>
        <w:numPr>
          <w:ilvl w:val="0"/>
          <w:numId w:val="5"/>
        </w:numPr>
        <w:pBdr>
          <w:top w:val="none" w:sz="0" w:space="4" w:color="auto"/>
          <w:bottom w:val="none" w:sz="0" w:space="5" w:color="auto"/>
          <w:right w:val="none" w:sz="0" w:space="22" w:color="auto"/>
        </w:pBdr>
        <w:spacing w:after="60" w:line="240" w:lineRule="auto"/>
        <w:ind w:left="820"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1B46E7" w:rsidRDefault="001B46E7">
      <w:pPr>
        <w:pStyle w:val="normal"/>
        <w:spacing w:line="240" w:lineRule="auto"/>
        <w:rPr>
          <w:sz w:val="20"/>
          <w:szCs w:val="20"/>
        </w:rPr>
      </w:pPr>
    </w:p>
  </w:footnote>
  <w:footnote w:id="14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</w:rPr>
        <w:t>Там же где и 13. С.80.</w:t>
      </w:r>
    </w:p>
  </w:footnote>
  <w:footnote w:id="15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 w:rsidRPr="00BA5CA3">
        <w:rPr>
          <w:sz w:val="16"/>
          <w:szCs w:val="16"/>
          <w:vertAlign w:val="superscript"/>
        </w:rPr>
        <w:footnoteRef/>
      </w:r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Толстой Л. Н. Собрание сочинений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в 22 т. / </w:t>
      </w:r>
      <w:proofErr w:type="spell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коммент</w:t>
      </w:r>
      <w:proofErr w:type="spell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. Н. И. Бурнашевой. М., 1979. Т. 2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Повести и</w:t>
      </w:r>
    </w:p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рассказы, 1852-1856. С. 144.</w:t>
      </w:r>
    </w:p>
  </w:footnote>
  <w:footnote w:id="16">
    <w:p w:rsidR="001B46E7" w:rsidRPr="00BA5CA3" w:rsidRDefault="001E6E58">
      <w:pPr>
        <w:pStyle w:val="normal"/>
        <w:spacing w:line="240" w:lineRule="auto"/>
        <w:rPr>
          <w:sz w:val="16"/>
          <w:szCs w:val="16"/>
        </w:rPr>
      </w:pPr>
      <w:r w:rsidRPr="00BA5CA3">
        <w:rPr>
          <w:sz w:val="16"/>
          <w:szCs w:val="16"/>
          <w:vertAlign w:val="superscript"/>
        </w:rPr>
        <w:footnoteRef/>
      </w:r>
      <w:r w:rsidRPr="00BA5CA3">
        <w:rPr>
          <w:rFonts w:ascii="Times New Roman" w:eastAsia="Times New Roman" w:hAnsi="Times New Roman" w:cs="Times New Roman"/>
          <w:sz w:val="16"/>
          <w:szCs w:val="16"/>
        </w:rPr>
        <w:t xml:space="preserve"> Там же</w:t>
      </w:r>
      <w:r w:rsidRPr="00BA5CA3">
        <w:rPr>
          <w:sz w:val="16"/>
          <w:szCs w:val="16"/>
        </w:rPr>
        <w:t>.</w:t>
      </w:r>
    </w:p>
  </w:footnote>
  <w:footnote w:id="17"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Толстой Л. Н. Собрание сочинений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в 22 т. / </w:t>
      </w:r>
      <w:proofErr w:type="spell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коммент</w:t>
      </w:r>
      <w:proofErr w:type="spell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. Н. И. Бурнашевой. М., 1979. Т. 2</w:t>
      </w:r>
      <w:proofErr w:type="gramStart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:</w:t>
      </w:r>
      <w:proofErr w:type="gramEnd"/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Повести и</w:t>
      </w:r>
    </w:p>
    <w:p w:rsidR="001B46E7" w:rsidRPr="00BA5CA3" w:rsidRDefault="001E6E58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5CA3">
        <w:rPr>
          <w:rFonts w:ascii="Times New Roman" w:eastAsia="Times New Roman" w:hAnsi="Times New Roman" w:cs="Times New Roman"/>
          <w:sz w:val="16"/>
          <w:szCs w:val="16"/>
          <w:highlight w:val="white"/>
        </w:rPr>
        <w:t>рассказы, 1852-1856. С. 207.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E7" w:rsidRDefault="006C3F03">
    <w:pPr>
      <w:pStyle w:val="normal"/>
      <w:jc w:val="right"/>
      <w:rPr>
        <w:rFonts w:ascii="Times New Roman" w:eastAsia="Times New Roman" w:hAnsi="Times New Roman" w:cs="Times New Roman"/>
        <w:sz w:val="28"/>
        <w:szCs w:val="28"/>
        <w:highlight w:val="white"/>
      </w:rPr>
    </w:pPr>
    <w:r>
      <w:rPr>
        <w:rFonts w:ascii="Times New Roman" w:eastAsia="Times New Roman" w:hAnsi="Times New Roman" w:cs="Times New Roman"/>
        <w:sz w:val="28"/>
        <w:szCs w:val="28"/>
        <w:highlight w:val="white"/>
      </w:rPr>
      <w:fldChar w:fldCharType="begin"/>
    </w:r>
    <w:r w:rsidR="001E6E58">
      <w:rPr>
        <w:rFonts w:ascii="Times New Roman" w:eastAsia="Times New Roman" w:hAnsi="Times New Roman" w:cs="Times New Roman"/>
        <w:sz w:val="28"/>
        <w:szCs w:val="28"/>
        <w:highlight w:val="white"/>
      </w:rPr>
      <w:instrText>PAGE</w:instrText>
    </w:r>
    <w:r>
      <w:rPr>
        <w:rFonts w:ascii="Times New Roman" w:eastAsia="Times New Roman" w:hAnsi="Times New Roman" w:cs="Times New Roman"/>
        <w:sz w:val="28"/>
        <w:szCs w:val="28"/>
        <w:highlight w:val="white"/>
      </w:rPr>
      <w:fldChar w:fldCharType="separate"/>
    </w:r>
    <w:r w:rsidR="00F42D00">
      <w:rPr>
        <w:rFonts w:ascii="Times New Roman" w:eastAsia="Times New Roman" w:hAnsi="Times New Roman" w:cs="Times New Roman"/>
        <w:noProof/>
        <w:sz w:val="28"/>
        <w:szCs w:val="28"/>
        <w:highlight w:val="white"/>
      </w:rPr>
      <w:t>27</w:t>
    </w:r>
    <w:r>
      <w:rPr>
        <w:rFonts w:ascii="Times New Roman" w:eastAsia="Times New Roman" w:hAnsi="Times New Roman" w:cs="Times New Roman"/>
        <w:sz w:val="28"/>
        <w:szCs w:val="28"/>
        <w:highlight w:val="whit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2F4"/>
    <w:multiLevelType w:val="multilevel"/>
    <w:tmpl w:val="84A65E3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2C10C5"/>
    <w:multiLevelType w:val="multilevel"/>
    <w:tmpl w:val="24A0950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DE786C"/>
    <w:multiLevelType w:val="multilevel"/>
    <w:tmpl w:val="0F3833DA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DE3A18"/>
    <w:multiLevelType w:val="multilevel"/>
    <w:tmpl w:val="C706B2F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830183E"/>
    <w:multiLevelType w:val="multilevel"/>
    <w:tmpl w:val="7CE87376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AAB4FF1"/>
    <w:multiLevelType w:val="multilevel"/>
    <w:tmpl w:val="26BE911E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E7"/>
    <w:rsid w:val="001B46E7"/>
    <w:rsid w:val="001E6E58"/>
    <w:rsid w:val="003A153D"/>
    <w:rsid w:val="00625269"/>
    <w:rsid w:val="006C3F03"/>
    <w:rsid w:val="00946CE2"/>
    <w:rsid w:val="00AA6ECA"/>
    <w:rsid w:val="00B30B60"/>
    <w:rsid w:val="00BA5CA3"/>
    <w:rsid w:val="00F4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69"/>
  </w:style>
  <w:style w:type="paragraph" w:styleId="1">
    <w:name w:val="heading 1"/>
    <w:basedOn w:val="normal"/>
    <w:next w:val="normal"/>
    <w:rsid w:val="001B46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B46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B46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B46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B46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B46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46E7"/>
  </w:style>
  <w:style w:type="table" w:customStyle="1" w:styleId="TableNormal">
    <w:name w:val="Table Normal"/>
    <w:rsid w:val="001B46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46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B46E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6422</Words>
  <Characters>36606</Characters>
  <Application>Microsoft Office Word</Application>
  <DocSecurity>0</DocSecurity>
  <Lines>305</Lines>
  <Paragraphs>85</Paragraphs>
  <ScaleCrop>false</ScaleCrop>
  <Company>Reanimator Extreme Edition</Company>
  <LinksUpToDate>false</LinksUpToDate>
  <CharactersWithSpaces>42943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2024-01-31T14:20:00Z</dcterms:created>
  <dcterms:modified xsi:type="dcterms:W3CDTF">2024-02-17T15:49:00Z</dcterms:modified>
</cp:coreProperties>
</file>