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5E" w:rsidRDefault="005A425E" w:rsidP="005A42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A425E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 высшего</w:t>
      </w:r>
      <w:r w:rsidR="00776497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Pr="005A425E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0151F4" w:rsidRPr="000151F4" w:rsidRDefault="005A425E" w:rsidP="005A425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25E">
        <w:rPr>
          <w:rFonts w:ascii="Times New Roman" w:hAnsi="Times New Roman" w:cs="Times New Roman"/>
          <w:sz w:val="28"/>
          <w:szCs w:val="28"/>
        </w:rPr>
        <w:t>"Воронежский государственный педагогический университет"</w:t>
      </w:r>
    </w:p>
    <w:p w:rsidR="000151F4" w:rsidRDefault="000151F4" w:rsidP="000151F4">
      <w:pPr>
        <w:rPr>
          <w:rFonts w:ascii="Times New Roman" w:hAnsi="Times New Roman" w:cs="Times New Roman"/>
          <w:sz w:val="36"/>
          <w:szCs w:val="36"/>
        </w:rPr>
      </w:pPr>
    </w:p>
    <w:p w:rsidR="000151F4" w:rsidRDefault="000151F4" w:rsidP="000151F4">
      <w:pPr>
        <w:rPr>
          <w:rFonts w:ascii="Times New Roman" w:hAnsi="Times New Roman" w:cs="Times New Roman"/>
          <w:sz w:val="36"/>
          <w:szCs w:val="36"/>
        </w:rPr>
      </w:pPr>
    </w:p>
    <w:p w:rsidR="000151F4" w:rsidRDefault="000151F4" w:rsidP="000151F4">
      <w:pPr>
        <w:rPr>
          <w:rFonts w:ascii="Times New Roman" w:hAnsi="Times New Roman" w:cs="Times New Roman"/>
          <w:sz w:val="36"/>
          <w:szCs w:val="36"/>
        </w:rPr>
      </w:pPr>
    </w:p>
    <w:p w:rsidR="000151F4" w:rsidRDefault="000151F4" w:rsidP="000151F4">
      <w:pPr>
        <w:rPr>
          <w:rFonts w:ascii="Times New Roman" w:hAnsi="Times New Roman" w:cs="Times New Roman"/>
          <w:sz w:val="36"/>
          <w:szCs w:val="36"/>
        </w:rPr>
      </w:pPr>
    </w:p>
    <w:p w:rsidR="000151F4" w:rsidRPr="000151F4" w:rsidRDefault="000151F4" w:rsidP="000151F4">
      <w:pPr>
        <w:jc w:val="center"/>
        <w:rPr>
          <w:rFonts w:ascii="Times New Roman" w:hAnsi="Times New Roman" w:cs="Times New Roman"/>
          <w:sz w:val="36"/>
          <w:szCs w:val="36"/>
        </w:rPr>
      </w:pPr>
      <w:r w:rsidRPr="000151F4">
        <w:rPr>
          <w:rFonts w:ascii="Times New Roman" w:hAnsi="Times New Roman" w:cs="Times New Roman"/>
          <w:sz w:val="36"/>
          <w:szCs w:val="36"/>
        </w:rPr>
        <w:t>Теорем</w:t>
      </w:r>
      <w:r w:rsidR="00445BD9">
        <w:rPr>
          <w:rFonts w:ascii="Times New Roman" w:hAnsi="Times New Roman" w:cs="Times New Roman"/>
          <w:sz w:val="36"/>
          <w:szCs w:val="36"/>
        </w:rPr>
        <w:t>ы</w:t>
      </w:r>
      <w:r w:rsidRPr="000151F4">
        <w:rPr>
          <w:rFonts w:ascii="Times New Roman" w:hAnsi="Times New Roman" w:cs="Times New Roman"/>
          <w:sz w:val="36"/>
          <w:szCs w:val="36"/>
        </w:rPr>
        <w:t xml:space="preserve"> Ньютона в геометрии</w:t>
      </w:r>
    </w:p>
    <w:p w:rsidR="000151F4" w:rsidRDefault="000151F4"/>
    <w:p w:rsidR="000151F4" w:rsidRPr="000151F4" w:rsidRDefault="000151F4" w:rsidP="000151F4"/>
    <w:p w:rsidR="000151F4" w:rsidRPr="000151F4" w:rsidRDefault="000151F4" w:rsidP="000151F4"/>
    <w:p w:rsidR="000151F4" w:rsidRPr="000151F4" w:rsidRDefault="000151F4" w:rsidP="000151F4"/>
    <w:p w:rsidR="000151F4" w:rsidRPr="000151F4" w:rsidRDefault="000151F4" w:rsidP="000151F4"/>
    <w:p w:rsidR="000151F4" w:rsidRPr="000151F4" w:rsidRDefault="000151F4" w:rsidP="000151F4"/>
    <w:p w:rsidR="000151F4" w:rsidRPr="000151F4" w:rsidRDefault="000151F4" w:rsidP="000151F4"/>
    <w:p w:rsidR="000151F4" w:rsidRPr="000151F4" w:rsidRDefault="000151F4" w:rsidP="000151F4"/>
    <w:p w:rsidR="000151F4" w:rsidRPr="000151F4" w:rsidRDefault="000151F4" w:rsidP="000151F4"/>
    <w:p w:rsidR="000151F4" w:rsidRPr="005A425E" w:rsidRDefault="000151F4" w:rsidP="005A42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51F4" w:rsidRPr="005A425E" w:rsidRDefault="000151F4" w:rsidP="00702BD2">
      <w:pPr>
        <w:tabs>
          <w:tab w:val="left" w:pos="234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A425E">
        <w:rPr>
          <w:rFonts w:ascii="Times New Roman" w:hAnsi="Times New Roman" w:cs="Times New Roman"/>
          <w:sz w:val="28"/>
          <w:szCs w:val="28"/>
        </w:rPr>
        <w:tab/>
      </w:r>
      <w:r w:rsidR="005A425E" w:rsidRPr="005A425E">
        <w:rPr>
          <w:rFonts w:ascii="Times New Roman" w:hAnsi="Times New Roman" w:cs="Times New Roman"/>
          <w:sz w:val="28"/>
          <w:szCs w:val="28"/>
        </w:rPr>
        <w:t>Выполнила: Фисенко Юлия</w:t>
      </w:r>
      <w:r w:rsidR="001961AC">
        <w:rPr>
          <w:rFonts w:ascii="Times New Roman" w:hAnsi="Times New Roman" w:cs="Times New Roman"/>
          <w:sz w:val="28"/>
          <w:szCs w:val="28"/>
        </w:rPr>
        <w:t xml:space="preserve"> Михайловна</w:t>
      </w:r>
      <w:r w:rsidR="005A425E" w:rsidRPr="005A425E">
        <w:rPr>
          <w:rFonts w:ascii="Times New Roman" w:hAnsi="Times New Roman" w:cs="Times New Roman"/>
          <w:sz w:val="28"/>
          <w:szCs w:val="28"/>
        </w:rPr>
        <w:br/>
        <w:t xml:space="preserve"> студентка 1 курса</w:t>
      </w:r>
      <w:r w:rsidR="005A425E" w:rsidRPr="005A425E">
        <w:rPr>
          <w:rFonts w:ascii="Times New Roman" w:hAnsi="Times New Roman" w:cs="Times New Roman"/>
          <w:sz w:val="28"/>
          <w:szCs w:val="28"/>
        </w:rPr>
        <w:br/>
        <w:t>Физико-математического факультета</w:t>
      </w:r>
      <w:r w:rsidR="005A425E" w:rsidRPr="005A425E">
        <w:rPr>
          <w:rFonts w:ascii="Times New Roman" w:hAnsi="Times New Roman" w:cs="Times New Roman"/>
          <w:sz w:val="28"/>
          <w:szCs w:val="28"/>
        </w:rPr>
        <w:br/>
        <w:t>Направление: Математика-Информатика.</w:t>
      </w:r>
      <w:r w:rsidR="005A425E" w:rsidRPr="005A425E">
        <w:rPr>
          <w:rFonts w:ascii="Times New Roman" w:hAnsi="Times New Roman" w:cs="Times New Roman"/>
          <w:sz w:val="28"/>
          <w:szCs w:val="28"/>
        </w:rPr>
        <w:br/>
      </w:r>
      <w:r w:rsidR="00702BD2" w:rsidRPr="00702BD2">
        <w:rPr>
          <w:rFonts w:ascii="Times New Roman" w:hAnsi="Times New Roman" w:cs="Times New Roman"/>
          <w:sz w:val="28"/>
          <w:szCs w:val="28"/>
        </w:rPr>
        <w:t xml:space="preserve">Научный руководитель: Петросян Гарик </w:t>
      </w:r>
      <w:proofErr w:type="spellStart"/>
      <w:r w:rsidR="00702BD2" w:rsidRPr="00702BD2">
        <w:rPr>
          <w:rFonts w:ascii="Times New Roman" w:hAnsi="Times New Roman" w:cs="Times New Roman"/>
          <w:sz w:val="28"/>
          <w:szCs w:val="28"/>
        </w:rPr>
        <w:t>Гагикович</w:t>
      </w:r>
      <w:proofErr w:type="spellEnd"/>
      <w:r w:rsidR="00702BD2" w:rsidRPr="00702BD2">
        <w:rPr>
          <w:rFonts w:ascii="Times New Roman" w:hAnsi="Times New Roman" w:cs="Times New Roman"/>
          <w:sz w:val="28"/>
          <w:szCs w:val="28"/>
        </w:rPr>
        <w:t xml:space="preserve">, </w:t>
      </w:r>
      <w:r w:rsidR="00702B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02BD2" w:rsidRPr="00702BD2">
        <w:rPr>
          <w:rFonts w:ascii="Times New Roman" w:hAnsi="Times New Roman" w:cs="Times New Roman"/>
          <w:sz w:val="28"/>
          <w:szCs w:val="28"/>
        </w:rPr>
        <w:t xml:space="preserve">доцент кафедры высшей математики ФГБОУ ВПО </w:t>
      </w:r>
      <w:r w:rsidR="00702BD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02BD2" w:rsidRPr="00702BD2">
        <w:rPr>
          <w:rFonts w:ascii="Times New Roman" w:hAnsi="Times New Roman" w:cs="Times New Roman"/>
          <w:sz w:val="28"/>
          <w:szCs w:val="28"/>
        </w:rPr>
        <w:t>«Воронежский Государственный Педагогический</w:t>
      </w:r>
      <w:r w:rsidR="00702BD2">
        <w:rPr>
          <w:rFonts w:ascii="Times New Roman" w:hAnsi="Times New Roman" w:cs="Times New Roman"/>
          <w:sz w:val="28"/>
          <w:szCs w:val="28"/>
        </w:rPr>
        <w:t xml:space="preserve"> </w:t>
      </w:r>
      <w:r w:rsidR="00702BD2" w:rsidRPr="00702BD2">
        <w:rPr>
          <w:rFonts w:ascii="Times New Roman" w:hAnsi="Times New Roman" w:cs="Times New Roman"/>
          <w:sz w:val="28"/>
          <w:szCs w:val="28"/>
        </w:rPr>
        <w:t>Университет».</w:t>
      </w:r>
    </w:p>
    <w:p w:rsidR="000151F4" w:rsidRPr="005A425E" w:rsidRDefault="000151F4" w:rsidP="005A425E">
      <w:pPr>
        <w:tabs>
          <w:tab w:val="left" w:pos="234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151F4" w:rsidRDefault="000151F4" w:rsidP="000151F4">
      <w:pPr>
        <w:tabs>
          <w:tab w:val="left" w:pos="2344"/>
        </w:tabs>
      </w:pPr>
    </w:p>
    <w:p w:rsidR="005A425E" w:rsidRDefault="005A425E" w:rsidP="005A425E">
      <w:pPr>
        <w:tabs>
          <w:tab w:val="left" w:pos="23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Воронеж, 2017 г.</w:t>
      </w:r>
    </w:p>
    <w:p w:rsidR="00242E0B" w:rsidRDefault="00242E0B" w:rsidP="005A425E">
      <w:pPr>
        <w:tabs>
          <w:tab w:val="left" w:pos="23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42E0B" w:rsidRDefault="00242E0B" w:rsidP="000151F4">
      <w:pPr>
        <w:tabs>
          <w:tab w:val="left" w:pos="23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4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</w:t>
      </w:r>
      <w:r w:rsidR="001961AC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1961AC">
        <w:rPr>
          <w:rFonts w:ascii="Times New Roman" w:hAnsi="Times New Roman" w:cs="Times New Roman"/>
          <w:sz w:val="28"/>
          <w:szCs w:val="28"/>
        </w:rPr>
        <w:t>3</w:t>
      </w:r>
    </w:p>
    <w:p w:rsidR="00242E0B" w:rsidRDefault="00242E0B" w:rsidP="000F4C95">
      <w:pPr>
        <w:tabs>
          <w:tab w:val="left" w:pos="23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4C95">
        <w:rPr>
          <w:rFonts w:ascii="Times New Roman" w:hAnsi="Times New Roman" w:cs="Times New Roman"/>
          <w:sz w:val="28"/>
          <w:szCs w:val="28"/>
        </w:rPr>
        <w:t>. Основн</w:t>
      </w:r>
      <w:r w:rsidR="001961AC">
        <w:rPr>
          <w:rFonts w:ascii="Times New Roman" w:hAnsi="Times New Roman" w:cs="Times New Roman"/>
          <w:sz w:val="28"/>
          <w:szCs w:val="28"/>
        </w:rPr>
        <w:t>ая часть……………………………………………………….………3-</w:t>
      </w:r>
      <w:r w:rsidR="008217A0">
        <w:rPr>
          <w:rFonts w:ascii="Times New Roman" w:hAnsi="Times New Roman" w:cs="Times New Roman"/>
          <w:sz w:val="28"/>
          <w:szCs w:val="28"/>
        </w:rPr>
        <w:t>5</w:t>
      </w:r>
    </w:p>
    <w:p w:rsidR="00242E0B" w:rsidRDefault="001961AC" w:rsidP="000151F4">
      <w:pPr>
        <w:tabs>
          <w:tab w:val="left" w:pos="23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2E0B">
        <w:rPr>
          <w:rFonts w:ascii="Times New Roman" w:hAnsi="Times New Roman" w:cs="Times New Roman"/>
          <w:sz w:val="28"/>
          <w:szCs w:val="28"/>
        </w:rPr>
        <w:t>.</w:t>
      </w:r>
      <w:r w:rsidR="000F4C95">
        <w:rPr>
          <w:rFonts w:ascii="Times New Roman" w:hAnsi="Times New Roman" w:cs="Times New Roman"/>
          <w:sz w:val="28"/>
          <w:szCs w:val="28"/>
        </w:rPr>
        <w:t xml:space="preserve"> </w:t>
      </w:r>
      <w:r w:rsidR="00242E0B">
        <w:rPr>
          <w:rFonts w:ascii="Times New Roman" w:hAnsi="Times New Roman" w:cs="Times New Roman"/>
          <w:sz w:val="28"/>
          <w:szCs w:val="28"/>
        </w:rPr>
        <w:t>Используемая литература………………………………………………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..…</w:t>
      </w:r>
      <w:r w:rsidR="00242E0B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42E0B" w:rsidRDefault="00242E0B" w:rsidP="000151F4">
      <w:pPr>
        <w:tabs>
          <w:tab w:val="left" w:pos="2344"/>
        </w:tabs>
        <w:rPr>
          <w:rFonts w:ascii="Times New Roman" w:hAnsi="Times New Roman" w:cs="Times New Roman"/>
          <w:sz w:val="28"/>
          <w:szCs w:val="28"/>
        </w:rPr>
      </w:pPr>
    </w:p>
    <w:p w:rsidR="00242E0B" w:rsidRDefault="00242E0B" w:rsidP="000151F4">
      <w:pPr>
        <w:tabs>
          <w:tab w:val="left" w:pos="2344"/>
        </w:tabs>
        <w:rPr>
          <w:rFonts w:ascii="Times New Roman" w:hAnsi="Times New Roman" w:cs="Times New Roman"/>
          <w:sz w:val="28"/>
          <w:szCs w:val="28"/>
        </w:rPr>
      </w:pPr>
    </w:p>
    <w:p w:rsidR="00242E0B" w:rsidRDefault="00242E0B" w:rsidP="000151F4">
      <w:pPr>
        <w:tabs>
          <w:tab w:val="left" w:pos="2344"/>
        </w:tabs>
        <w:rPr>
          <w:rFonts w:ascii="Times New Roman" w:hAnsi="Times New Roman" w:cs="Times New Roman"/>
          <w:sz w:val="28"/>
          <w:szCs w:val="28"/>
        </w:rPr>
      </w:pPr>
    </w:p>
    <w:p w:rsidR="00242E0B" w:rsidRDefault="00242E0B" w:rsidP="000151F4">
      <w:pPr>
        <w:tabs>
          <w:tab w:val="left" w:pos="2344"/>
        </w:tabs>
        <w:rPr>
          <w:rFonts w:ascii="Times New Roman" w:hAnsi="Times New Roman" w:cs="Times New Roman"/>
          <w:sz w:val="28"/>
          <w:szCs w:val="28"/>
        </w:rPr>
      </w:pPr>
    </w:p>
    <w:p w:rsidR="00242E0B" w:rsidRDefault="00242E0B" w:rsidP="000151F4">
      <w:pPr>
        <w:tabs>
          <w:tab w:val="left" w:pos="2344"/>
        </w:tabs>
        <w:rPr>
          <w:rFonts w:ascii="Times New Roman" w:hAnsi="Times New Roman" w:cs="Times New Roman"/>
          <w:sz w:val="28"/>
          <w:szCs w:val="28"/>
        </w:rPr>
      </w:pPr>
    </w:p>
    <w:p w:rsidR="00242E0B" w:rsidRDefault="00242E0B" w:rsidP="000151F4">
      <w:pPr>
        <w:tabs>
          <w:tab w:val="left" w:pos="2344"/>
        </w:tabs>
        <w:rPr>
          <w:rFonts w:ascii="Times New Roman" w:hAnsi="Times New Roman" w:cs="Times New Roman"/>
          <w:sz w:val="28"/>
          <w:szCs w:val="28"/>
        </w:rPr>
      </w:pPr>
    </w:p>
    <w:p w:rsidR="00242E0B" w:rsidRDefault="00242E0B" w:rsidP="000151F4">
      <w:pPr>
        <w:tabs>
          <w:tab w:val="left" w:pos="2344"/>
        </w:tabs>
        <w:rPr>
          <w:rFonts w:ascii="Times New Roman" w:hAnsi="Times New Roman" w:cs="Times New Roman"/>
          <w:sz w:val="28"/>
          <w:szCs w:val="28"/>
        </w:rPr>
      </w:pPr>
    </w:p>
    <w:p w:rsidR="00242E0B" w:rsidRDefault="00242E0B" w:rsidP="000151F4">
      <w:pPr>
        <w:tabs>
          <w:tab w:val="left" w:pos="2344"/>
        </w:tabs>
        <w:rPr>
          <w:rFonts w:ascii="Times New Roman" w:hAnsi="Times New Roman" w:cs="Times New Roman"/>
          <w:sz w:val="28"/>
          <w:szCs w:val="28"/>
        </w:rPr>
      </w:pPr>
    </w:p>
    <w:p w:rsidR="00242E0B" w:rsidRDefault="00242E0B" w:rsidP="000151F4">
      <w:pPr>
        <w:tabs>
          <w:tab w:val="left" w:pos="2344"/>
        </w:tabs>
        <w:rPr>
          <w:rFonts w:ascii="Times New Roman" w:hAnsi="Times New Roman" w:cs="Times New Roman"/>
          <w:sz w:val="28"/>
          <w:szCs w:val="28"/>
        </w:rPr>
      </w:pPr>
    </w:p>
    <w:p w:rsidR="00242E0B" w:rsidRDefault="00242E0B" w:rsidP="000151F4">
      <w:pPr>
        <w:tabs>
          <w:tab w:val="left" w:pos="2344"/>
        </w:tabs>
        <w:rPr>
          <w:rFonts w:ascii="Times New Roman" w:hAnsi="Times New Roman" w:cs="Times New Roman"/>
          <w:sz w:val="28"/>
          <w:szCs w:val="28"/>
        </w:rPr>
      </w:pPr>
    </w:p>
    <w:p w:rsidR="00242E0B" w:rsidRDefault="00242E0B" w:rsidP="000151F4">
      <w:pPr>
        <w:tabs>
          <w:tab w:val="left" w:pos="2344"/>
        </w:tabs>
        <w:rPr>
          <w:rFonts w:ascii="Times New Roman" w:hAnsi="Times New Roman" w:cs="Times New Roman"/>
          <w:sz w:val="28"/>
          <w:szCs w:val="28"/>
        </w:rPr>
      </w:pPr>
    </w:p>
    <w:p w:rsidR="00242E0B" w:rsidRDefault="00242E0B" w:rsidP="000151F4">
      <w:pPr>
        <w:tabs>
          <w:tab w:val="left" w:pos="2344"/>
        </w:tabs>
        <w:rPr>
          <w:rFonts w:ascii="Times New Roman" w:hAnsi="Times New Roman" w:cs="Times New Roman"/>
          <w:sz w:val="28"/>
          <w:szCs w:val="28"/>
        </w:rPr>
      </w:pPr>
    </w:p>
    <w:p w:rsidR="00242E0B" w:rsidRDefault="00242E0B" w:rsidP="000151F4">
      <w:pPr>
        <w:tabs>
          <w:tab w:val="left" w:pos="2344"/>
        </w:tabs>
        <w:rPr>
          <w:rFonts w:ascii="Times New Roman" w:hAnsi="Times New Roman" w:cs="Times New Roman"/>
          <w:sz w:val="28"/>
          <w:szCs w:val="28"/>
        </w:rPr>
      </w:pPr>
    </w:p>
    <w:p w:rsidR="00242E0B" w:rsidRDefault="00242E0B" w:rsidP="000151F4">
      <w:pPr>
        <w:tabs>
          <w:tab w:val="left" w:pos="2344"/>
        </w:tabs>
        <w:rPr>
          <w:rFonts w:ascii="Times New Roman" w:hAnsi="Times New Roman" w:cs="Times New Roman"/>
          <w:sz w:val="28"/>
          <w:szCs w:val="28"/>
        </w:rPr>
      </w:pPr>
    </w:p>
    <w:p w:rsidR="00242E0B" w:rsidRDefault="00242E0B" w:rsidP="000151F4">
      <w:pPr>
        <w:tabs>
          <w:tab w:val="left" w:pos="2344"/>
        </w:tabs>
        <w:rPr>
          <w:rFonts w:ascii="Times New Roman" w:hAnsi="Times New Roman" w:cs="Times New Roman"/>
          <w:sz w:val="28"/>
          <w:szCs w:val="28"/>
        </w:rPr>
      </w:pPr>
    </w:p>
    <w:p w:rsidR="00242E0B" w:rsidRDefault="00242E0B" w:rsidP="000151F4">
      <w:pPr>
        <w:tabs>
          <w:tab w:val="left" w:pos="2344"/>
        </w:tabs>
        <w:rPr>
          <w:rFonts w:ascii="Times New Roman" w:hAnsi="Times New Roman" w:cs="Times New Roman"/>
          <w:sz w:val="28"/>
          <w:szCs w:val="28"/>
        </w:rPr>
      </w:pPr>
    </w:p>
    <w:p w:rsidR="00242E0B" w:rsidRDefault="00242E0B" w:rsidP="000151F4">
      <w:pPr>
        <w:tabs>
          <w:tab w:val="left" w:pos="2344"/>
        </w:tabs>
        <w:rPr>
          <w:rFonts w:ascii="Times New Roman" w:hAnsi="Times New Roman" w:cs="Times New Roman"/>
          <w:sz w:val="28"/>
          <w:szCs w:val="28"/>
        </w:rPr>
      </w:pPr>
    </w:p>
    <w:p w:rsidR="00242E0B" w:rsidRDefault="00242E0B" w:rsidP="000151F4">
      <w:pPr>
        <w:tabs>
          <w:tab w:val="left" w:pos="2344"/>
        </w:tabs>
        <w:rPr>
          <w:rFonts w:ascii="Times New Roman" w:hAnsi="Times New Roman" w:cs="Times New Roman"/>
          <w:sz w:val="28"/>
          <w:szCs w:val="28"/>
        </w:rPr>
      </w:pPr>
    </w:p>
    <w:p w:rsidR="00242E0B" w:rsidRDefault="00242E0B" w:rsidP="00242E0B">
      <w:pPr>
        <w:tabs>
          <w:tab w:val="left" w:pos="2344"/>
        </w:tabs>
        <w:rPr>
          <w:rFonts w:ascii="Times New Roman" w:hAnsi="Times New Roman" w:cs="Times New Roman"/>
          <w:sz w:val="28"/>
          <w:szCs w:val="28"/>
        </w:rPr>
      </w:pPr>
    </w:p>
    <w:p w:rsidR="000F4C95" w:rsidRDefault="000F4C95" w:rsidP="00242E0B">
      <w:pPr>
        <w:tabs>
          <w:tab w:val="left" w:pos="2344"/>
        </w:tabs>
        <w:rPr>
          <w:rFonts w:ascii="Times New Roman" w:hAnsi="Times New Roman" w:cs="Times New Roman"/>
          <w:b/>
          <w:sz w:val="28"/>
          <w:szCs w:val="28"/>
        </w:rPr>
      </w:pPr>
    </w:p>
    <w:p w:rsidR="001961AC" w:rsidRDefault="001961AC" w:rsidP="00242E0B">
      <w:pPr>
        <w:tabs>
          <w:tab w:val="left" w:pos="2344"/>
        </w:tabs>
        <w:rPr>
          <w:rFonts w:ascii="Times New Roman" w:hAnsi="Times New Roman" w:cs="Times New Roman"/>
          <w:b/>
          <w:sz w:val="28"/>
          <w:szCs w:val="28"/>
        </w:rPr>
      </w:pPr>
    </w:p>
    <w:p w:rsidR="00242E0B" w:rsidRDefault="00242E0B" w:rsidP="00242E0B">
      <w:pPr>
        <w:tabs>
          <w:tab w:val="left" w:pos="2344"/>
        </w:tabs>
        <w:rPr>
          <w:rFonts w:ascii="Times New Roman" w:hAnsi="Times New Roman" w:cs="Times New Roman"/>
          <w:b/>
          <w:sz w:val="28"/>
          <w:szCs w:val="28"/>
        </w:rPr>
      </w:pPr>
      <w:r w:rsidRPr="00242E0B">
        <w:rPr>
          <w:rFonts w:ascii="Times New Roman" w:hAnsi="Times New Roman" w:cs="Times New Roman"/>
          <w:b/>
          <w:sz w:val="28"/>
          <w:szCs w:val="28"/>
        </w:rPr>
        <w:lastRenderedPageBreak/>
        <w:t>1.Введение</w:t>
      </w:r>
    </w:p>
    <w:p w:rsidR="00476D0C" w:rsidRDefault="00CC3213" w:rsidP="00242E0B">
      <w:pPr>
        <w:tabs>
          <w:tab w:val="left" w:pos="2344"/>
        </w:tabs>
        <w:rPr>
          <w:rFonts w:ascii="Times New Roman" w:hAnsi="Times New Roman" w:cs="Times New Roman"/>
          <w:sz w:val="28"/>
          <w:szCs w:val="28"/>
        </w:rPr>
      </w:pPr>
      <w:r w:rsidRPr="00CC3213">
        <w:rPr>
          <w:rFonts w:ascii="Times New Roman" w:hAnsi="Times New Roman" w:cs="Times New Roman"/>
          <w:sz w:val="28"/>
          <w:szCs w:val="28"/>
        </w:rPr>
        <w:t>Одним из величайши</w:t>
      </w:r>
      <w:r>
        <w:rPr>
          <w:rFonts w:ascii="Times New Roman" w:hAnsi="Times New Roman" w:cs="Times New Roman"/>
          <w:sz w:val="28"/>
          <w:szCs w:val="28"/>
        </w:rPr>
        <w:t xml:space="preserve">х гениев научной мысли в истории человечества является выдающийся английский физик, математик и философ Исаак Ньютон. Сегодня его имя известно абсолютно всем. </w:t>
      </w:r>
    </w:p>
    <w:p w:rsidR="00CC3213" w:rsidRDefault="00CC3213" w:rsidP="00242E0B">
      <w:pPr>
        <w:tabs>
          <w:tab w:val="left" w:pos="23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Исаак Ньютон (</w:t>
      </w:r>
      <w:r w:rsidRPr="000151F4">
        <w:rPr>
          <w:rFonts w:ascii="Times New Roman" w:hAnsi="Times New Roman" w:cs="Times New Roman"/>
          <w:sz w:val="28"/>
          <w:szCs w:val="28"/>
        </w:rPr>
        <w:t xml:space="preserve"> 25 декабря 1642 года — 20 марта 1727 года по юлианскому кал</w:t>
      </w:r>
      <w:r>
        <w:rPr>
          <w:rFonts w:ascii="Times New Roman" w:hAnsi="Times New Roman" w:cs="Times New Roman"/>
          <w:sz w:val="28"/>
          <w:szCs w:val="28"/>
        </w:rPr>
        <w:t>ендарю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0151F4">
        <w:rPr>
          <w:rFonts w:ascii="Times New Roman" w:hAnsi="Times New Roman" w:cs="Times New Roman"/>
          <w:sz w:val="28"/>
          <w:szCs w:val="28"/>
        </w:rPr>
        <w:t>английский физик, математик, механик и астроном, один из создателей классической физики. Автор фундаментального труда «Математические начала натуральной философии», в котором он изложил закон всемирного тяготения и три закона механики, ставшие основой классической механики. Разработал дифференциальное и интегральное исчисления, теорию цвета, заложил основы современной физической оптики, создал многие другие математические и физические теории.</w:t>
      </w:r>
    </w:p>
    <w:p w:rsidR="00CC3213" w:rsidRPr="00CC3213" w:rsidRDefault="00CC3213" w:rsidP="00242E0B">
      <w:pPr>
        <w:tabs>
          <w:tab w:val="left" w:pos="23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методом, при помощи которого Ньютон доказывал и выводил свои утверждения, был геометрический метод. Ньютон открыл целый ряд геометрических фактов. О двух теоремах элементарной геометрии, связанных с именем Ньютона, сейчас и будет идти речь.</w:t>
      </w:r>
    </w:p>
    <w:p w:rsidR="00242E0B" w:rsidRPr="000F4C95" w:rsidRDefault="000F4C95" w:rsidP="000151F4">
      <w:pPr>
        <w:tabs>
          <w:tab w:val="left" w:pos="2344"/>
        </w:tabs>
        <w:rPr>
          <w:rFonts w:ascii="Times New Roman" w:hAnsi="Times New Roman" w:cs="Times New Roman"/>
          <w:b/>
          <w:sz w:val="28"/>
          <w:szCs w:val="28"/>
        </w:rPr>
      </w:pPr>
      <w:r w:rsidRPr="000F4C95"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0F4C95" w:rsidRDefault="000F4C95" w:rsidP="000151F4">
      <w:pPr>
        <w:tabs>
          <w:tab w:val="left" w:pos="23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теорема. </w:t>
      </w:r>
      <w:r w:rsidRPr="000F4C95">
        <w:rPr>
          <w:rFonts w:ascii="Times New Roman" w:hAnsi="Times New Roman" w:cs="Times New Roman"/>
          <w:sz w:val="28"/>
          <w:szCs w:val="28"/>
        </w:rPr>
        <w:t>Во всяком описанном четырёхугольнике середины диагоналей и центр вписанной окружности расположены на одной прямой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C95" w:rsidRDefault="000F4C95" w:rsidP="000151F4">
      <w:pPr>
        <w:tabs>
          <w:tab w:val="left" w:pos="2344"/>
        </w:tabs>
        <w:rPr>
          <w:rFonts w:ascii="Times New Roman" w:hAnsi="Times New Roman" w:cs="Times New Roman"/>
          <w:sz w:val="28"/>
          <w:szCs w:val="28"/>
        </w:rPr>
      </w:pPr>
      <w:r w:rsidRPr="00C3733F">
        <w:rPr>
          <w:rFonts w:ascii="Times New Roman" w:hAnsi="Times New Roman" w:cs="Times New Roman"/>
          <w:b/>
          <w:sz w:val="28"/>
          <w:szCs w:val="28"/>
        </w:rPr>
        <w:t>2 теорема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2D0" w:rsidRPr="002662D0">
        <w:rPr>
          <w:rFonts w:ascii="Times New Roman" w:hAnsi="Times New Roman" w:cs="Times New Roman"/>
          <w:sz w:val="28"/>
          <w:szCs w:val="28"/>
        </w:rPr>
        <w:t xml:space="preserve">Пусть на плоскости даны четыре прямые в общем положении (на рисунке они </w:t>
      </w:r>
      <w:proofErr w:type="gramStart"/>
      <w:r w:rsidR="002662D0" w:rsidRPr="002662D0">
        <w:rPr>
          <w:rFonts w:ascii="Times New Roman" w:hAnsi="Times New Roman" w:cs="Times New Roman"/>
          <w:sz w:val="28"/>
          <w:szCs w:val="28"/>
        </w:rPr>
        <w:t>показаны</w:t>
      </w:r>
      <w:proofErr w:type="gramEnd"/>
      <w:r w:rsidR="002662D0" w:rsidRPr="002662D0">
        <w:rPr>
          <w:rFonts w:ascii="Times New Roman" w:hAnsi="Times New Roman" w:cs="Times New Roman"/>
          <w:sz w:val="28"/>
          <w:szCs w:val="28"/>
        </w:rPr>
        <w:t xml:space="preserve"> синим цветом), т. е. никакие две из этих прямых не параллельны, никакие три из них не проходят через одну точку. Тогда середины трёх отрезков (на рисунке они розовые), </w:t>
      </w:r>
      <w:r w:rsidR="00C3733F">
        <w:rPr>
          <w:rFonts w:ascii="Times New Roman" w:hAnsi="Times New Roman" w:cs="Times New Roman"/>
          <w:sz w:val="28"/>
          <w:szCs w:val="28"/>
        </w:rPr>
        <w:t xml:space="preserve">концами которых являются точки </w:t>
      </w:r>
      <w:r w:rsidR="002662D0" w:rsidRPr="002662D0">
        <w:rPr>
          <w:rFonts w:ascii="Times New Roman" w:hAnsi="Times New Roman" w:cs="Times New Roman"/>
          <w:sz w:val="28"/>
          <w:szCs w:val="28"/>
        </w:rPr>
        <w:t>попарного пересечения четырех указанных прямых и которые сами не лежат на этих четырех прямых, расположены на одной прямой (на рисунке середины отрезков показаны красными точками).</w:t>
      </w:r>
    </w:p>
    <w:p w:rsidR="00C95416" w:rsidRDefault="00C95416" w:rsidP="000151F4">
      <w:pPr>
        <w:tabs>
          <w:tab w:val="left" w:pos="2344"/>
        </w:tabs>
        <w:rPr>
          <w:rFonts w:ascii="Times New Roman" w:hAnsi="Times New Roman" w:cs="Times New Roman"/>
          <w:sz w:val="28"/>
          <w:szCs w:val="28"/>
        </w:rPr>
      </w:pPr>
      <w:r w:rsidRPr="002662D0">
        <w:rPr>
          <w:rFonts w:ascii="Times New Roman" w:hAnsi="Times New Roman" w:cs="Times New Roman"/>
          <w:sz w:val="28"/>
          <w:szCs w:val="28"/>
        </w:rPr>
        <w:t>На рисунке она показана зеленым цветом.</w:t>
      </w:r>
    </w:p>
    <w:p w:rsidR="00C3733F" w:rsidRDefault="00C3733F" w:rsidP="000151F4">
      <w:pPr>
        <w:tabs>
          <w:tab w:val="left" w:pos="23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отечественной литературе эту прямую обычно называют прямой Гаусса.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зарубежной-эту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4903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орему иногда приписываю Ньютону.</w:t>
      </w:r>
      <w:r w:rsidR="002662D0" w:rsidRPr="00266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C95" w:rsidRPr="000F4C95" w:rsidRDefault="002662D0" w:rsidP="00687691">
      <w:pPr>
        <w:tabs>
          <w:tab w:val="left" w:pos="234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76781" cy="2413590"/>
            <wp:effectExtent l="19050" t="0" r="4569" b="0"/>
            <wp:docPr id="1" name="Рисунок 1" descr="https://upload.wikimedia.org/wikipedia/commons/thumb/8/8b/Gauss_line.svg/200px-Gauss_l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b/Gauss_line.svg/200px-Gauss_line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491" cy="241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9E8" w:rsidRPr="00687691" w:rsidRDefault="00687691" w:rsidP="00A139E8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9E8"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Докажите, что во всяком описанном четырёхугольнике середины диагоналей и центр вписанной окружности расположены на одной прямой.</w:t>
      </w:r>
    </w:p>
    <w:tbl>
      <w:tblPr>
        <w:tblpPr w:leftFromText="212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A139E8" w:rsidRPr="00687691" w:rsidTr="00A139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9E8" w:rsidRPr="00687691" w:rsidRDefault="00A139E8" w:rsidP="00A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39E8" w:rsidRPr="00687691" w:rsidTr="00A139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0" w:type="dxa"/>
              <w:bottom w:w="251" w:type="dxa"/>
              <w:right w:w="0" w:type="dxa"/>
            </w:tcMar>
            <w:vAlign w:val="center"/>
            <w:hideMark/>
          </w:tcPr>
          <w:p w:rsidR="00A139E8" w:rsidRPr="00687691" w:rsidRDefault="00A139E8" w:rsidP="00A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39E8" w:rsidRPr="00687691" w:rsidTr="00A139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9E8" w:rsidRPr="00687691" w:rsidRDefault="00A139E8" w:rsidP="00A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39E8" w:rsidRPr="00687691" w:rsidTr="00A139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0" w:type="dxa"/>
              <w:bottom w:w="251" w:type="dxa"/>
              <w:right w:w="0" w:type="dxa"/>
            </w:tcMar>
            <w:vAlign w:val="center"/>
            <w:hideMark/>
          </w:tcPr>
          <w:p w:rsidR="00A139E8" w:rsidRPr="00687691" w:rsidRDefault="00A139E8" w:rsidP="00A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139E8" w:rsidRPr="00803637" w:rsidRDefault="00A139E8" w:rsidP="0080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6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Решение.</w:t>
      </w:r>
      <w:r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Докажем сначала следующее утверждение. Если на плоскости даны два отрезка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AB</m:t>
        </m:r>
      </m:oMath>
      <w:r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CD</m:t>
        </m:r>
      </m:oMath>
      <w:r w:rsidR="00687691"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AB</m:t>
        </m:r>
      </m:oMath>
      <w:r w:rsidR="00687691"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параллельно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 CD</m:t>
        </m:r>
      </m:oMath>
      <w:r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то геометрическое место точек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M</m:t>
        </m:r>
      </m:oMath>
      <w:r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90502"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 внутри одного из углов, образованных прямыми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AB</m:t>
        </m:r>
      </m:oMath>
      <w:r w:rsidR="00687691"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CD</m:t>
        </m:r>
      </m:oMath>
      <w:r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и таких, что сумма площадей треугольников</w:t>
      </w:r>
      <w:r w:rsidR="00803637" w:rsidRPr="0080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ABM</m:t>
        </m:r>
      </m:oMath>
      <w:r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03637" w:rsidRPr="0080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03637" w:rsidRPr="0080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CDM</m:t>
        </m:r>
      </m:oMath>
      <w:r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постоянна, есть отрезок с концами </w:t>
      </w:r>
      <w:proofErr w:type="gramStart"/>
      <w:r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прямых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AB</m:t>
        </m:r>
      </m:oMath>
      <w:r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CD</m:t>
        </m:r>
      </m:oMath>
      <w:r w:rsidR="00803637" w:rsidRPr="0080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4702" w:rsidRDefault="00914702" w:rsidP="00A13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E8" w:rsidRDefault="00A139E8" w:rsidP="00A13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пусть прямые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AB</m:t>
        </m:r>
      </m:oMath>
      <w:r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CD</m:t>
        </m:r>
      </m:oMath>
      <w:r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пересекаются в точке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Q</m:t>
        </m:r>
      </m:oMath>
      <w:r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Отложим на сторонах угла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AQD</m:t>
        </m:r>
      </m:oMath>
      <w:r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отрезки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QE</m:t>
        </m:r>
      </m:oMath>
      <w:r w:rsidR="00803637" w:rsidRPr="0080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QF</m:t>
        </m:r>
      </m:oMath>
      <w:r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равные соответственно</w:t>
      </w:r>
      <w:r w:rsidR="00803637" w:rsidRPr="0080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AB</m:t>
        </m:r>
      </m:oMath>
      <w:r w:rsidR="00290502"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CD</m:t>
        </m:r>
      </m:oMath>
      <w:r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91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</w:t>
      </w:r>
      <w:r w:rsidR="00914702" w:rsidRPr="0091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треугольника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QEM</m:t>
        </m:r>
      </m:oMath>
      <w:r w:rsidR="00914702" w:rsidRPr="0091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равна площади треугольника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AB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M</m:t>
        </m:r>
      </m:oMath>
      <w:r w:rsidR="0091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(так как основания равны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OE=AB</m:t>
        </m:r>
      </m:oMath>
      <w:r w:rsidR="0091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высота, опущенная из точки</w:t>
      </w:r>
      <w:r w:rsidR="00F0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M</m:t>
        </m:r>
      </m:oMath>
      <w:r w:rsidR="0091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F0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общая), площадь треугольника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Q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F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M</m:t>
        </m:r>
      </m:oMath>
      <w:r w:rsidR="0091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равна площади треугольника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CD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M</m:t>
        </m:r>
      </m:oMath>
      <w:r w:rsidR="0091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Таким образом,  аналогично сумма площадей</w:t>
      </w:r>
      <w:r w:rsidR="006672E2" w:rsidRPr="0049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∆ABM</m:t>
        </m:r>
      </m:oMath>
      <w:r w:rsidR="0049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1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∆CDM</m:t>
        </m:r>
      </m:oMath>
      <w:r w:rsidR="0091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равна площади четырехугольника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QEMF</m:t>
        </m:r>
      </m:oMath>
      <w:r w:rsidR="0091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свою очередь, этот  четырехугольник можно составить из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∆QEF</m:t>
        </m:r>
      </m:oMath>
      <w:r w:rsidR="0091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∆EMF</m:t>
        </m:r>
      </m:oMath>
      <w:r w:rsidR="0049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Поскольку точка</w:t>
      </w:r>
      <w:r w:rsidR="0091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M</m:t>
        </m:r>
      </m:oMath>
      <w:r w:rsidR="0091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перемещается так, что площадь четырехугольника</w:t>
      </w:r>
      <w:proofErr w:type="gramEnd"/>
      <w:r w:rsidR="0091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остается постоянной, то постоянной будет и  площадь</w:t>
      </w:r>
      <w:r w:rsidR="0049032B" w:rsidRPr="0049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∆EMF</m:t>
        </m:r>
      </m:oMath>
      <w:r w:rsidR="0049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означает, что точка</w:t>
      </w:r>
      <w:r w:rsidR="0049032B" w:rsidRPr="0049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M</m:t>
        </m:r>
      </m:oMath>
      <w:r w:rsidR="0091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перемещается </w:t>
      </w:r>
      <w:proofErr w:type="gramStart"/>
      <w:r w:rsidR="0091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91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прямой</w:t>
      </w:r>
      <w:r w:rsidR="0049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параллельной прямой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EF</m:t>
        </m:r>
      </m:oMath>
      <w:r w:rsidR="00172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2D67" w:rsidRPr="00914702" w:rsidRDefault="00172D67" w:rsidP="00A13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Докажем теперь первую теорему Ньютона. </w:t>
      </w:r>
    </w:p>
    <w:p w:rsidR="00914702" w:rsidRDefault="00914702" w:rsidP="0029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2D0" w:rsidRDefault="00A139E8" w:rsidP="00172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ABCD</m:t>
        </m:r>
      </m:oMath>
      <w:r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—о</w:t>
      </w:r>
      <w:proofErr w:type="gramEnd"/>
      <w:r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писанный четырёхугольник, 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O</m:t>
        </m:r>
      </m:oMath>
      <w:r w:rsidR="00D82099"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—центр вписанной окружности,</w:t>
      </w:r>
      <w:r w:rsidR="00D82099" w:rsidRPr="00D8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N</m:t>
        </m:r>
      </m:oMath>
      <w:r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K</m:t>
        </m:r>
      </m:oMath>
      <w:r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="00172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соответственно </w:t>
      </w:r>
      <w:r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середины диагоналей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AC</m:t>
        </m:r>
      </m:oMath>
      <w:r w:rsidRPr="006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BD</m:t>
        </m:r>
      </m:oMath>
      <w:r w:rsidR="0094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72D67" w:rsidRDefault="00172D67" w:rsidP="00172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мы докажем, что сумма площадей треугольников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AB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N</m:t>
        </m:r>
      </m:oMath>
      <w:r w:rsidR="0082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CD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N</m:t>
        </m:r>
      </m:oMath>
      <w:r w:rsidR="0082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равна сумме площадей треугольников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ABK</m:t>
        </m:r>
      </m:oMath>
      <w:r w:rsidR="0082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CDK </m:t>
        </m:r>
      </m:oMath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равна сумме площадей треугольников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ABO</m:t>
        </m:r>
      </m:oMath>
      <w:r w:rsidR="0082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CDO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из предыдущего утверждения будет следовать, что точки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N</m:t>
        </m:r>
      </m:oMath>
      <w:r w:rsidR="008217A0" w:rsidRPr="0082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K</m:t>
        </m:r>
      </m:oMath>
      <w:r w:rsidR="0082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O</m:t>
        </m:r>
      </m:oMath>
      <w:r w:rsidR="0082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лежат на одной прямой.  Но площадь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∆ABN</m:t>
        </m:r>
      </m:oMath>
      <w:r w:rsidR="0082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равна половине площади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∆ABC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площадь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∆CDN</m:t>
        </m:r>
      </m:oMath>
      <w:r w:rsidR="0082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 половине площади</w:t>
      </w:r>
      <w:r w:rsidR="006B5C85" w:rsidRPr="006B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∆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ADC</m:t>
        </m:r>
      </m:oMath>
      <w:r w:rsidR="006B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следовательно, сумма площадей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∆ABN</m:t>
        </m:r>
      </m:oMath>
      <w:r w:rsidR="006B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∆CDN</m:t>
        </m:r>
      </m:oMath>
      <w:r w:rsidR="006B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равна половине площади четырехугольника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ABCD</m:t>
        </m:r>
      </m:oMath>
      <w:r w:rsidR="0012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Точно так же сумма площадей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∆ABK</m:t>
        </m:r>
      </m:oMath>
      <w:r w:rsidR="0012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∆CDK</m:t>
        </m:r>
      </m:oMath>
      <w:r w:rsidR="0012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равна половине  площади четырехугольника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ABCD</m:t>
        </m:r>
      </m:oMath>
      <w:r w:rsidR="0012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7BC4" w:rsidRPr="006672E2" w:rsidRDefault="00127BC4" w:rsidP="00172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Пусть </w:t>
      </w:r>
      <w:r w:rsidR="006B5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66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радиус окружности, вписанной в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ABCD</m:t>
        </m:r>
      </m:oMath>
      <w:r w:rsidRPr="0066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66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звестно, ч</w:t>
      </w:r>
      <w:bookmarkStart w:id="0" w:name="_GoBack"/>
      <w:bookmarkEnd w:id="0"/>
      <w:r w:rsidR="0066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6672E2" w:rsidRPr="0066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ABCD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pr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  <w:r w:rsidR="006672E2" w:rsidRPr="0066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p</m:t>
        </m:r>
      </m:oMath>
      <w:r w:rsidR="006672E2" w:rsidRPr="0066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-полупериметр</w:t>
      </w:r>
      <w:r w:rsidR="006672E2" w:rsidRPr="0066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ABCD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другой стороны, по свойству описанного четырехугольника</w:t>
      </w:r>
      <w:r w:rsidR="006672E2" w:rsidRPr="0066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AB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+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CD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BC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+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DA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Следовательно, </w:t>
      </w:r>
    </w:p>
    <w:p w:rsidR="00127BC4" w:rsidRPr="00127BC4" w:rsidRDefault="00384A9E" w:rsidP="00172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∆ABO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∆CDO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2</m:t>
              </m:r>
            </m:den>
          </m:f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AB+CD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r=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pr=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2</m:t>
              </m:r>
            </m:den>
          </m:f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ABCD</m:t>
              </m:r>
            </m:sub>
          </m:sSub>
        </m:oMath>
      </m:oMathPara>
    </w:p>
    <w:p w:rsidR="00127BC4" w:rsidRPr="00127BC4" w:rsidRDefault="00127BC4" w:rsidP="00172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самом деле, суммы площадей</w:t>
      </w:r>
      <w:r w:rsidRPr="0012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∆AB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N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∆CD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N</m:t>
        </m:r>
      </m:oMath>
      <w:r w:rsidRPr="0012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∆ABK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∆CDK</m:t>
        </m:r>
      </m:oMath>
      <w:r w:rsidRPr="0012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∆ABO</m:t>
        </m:r>
      </m:oMath>
      <w:r w:rsidRPr="0012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∆CDO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равны между собой (равны половине площади четырехугольника</w:t>
      </w:r>
      <w:r w:rsidRPr="0012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ABCD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то есть точки</w:t>
      </w:r>
      <w:r w:rsidRPr="0012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N</m:t>
        </m:r>
      </m:oMath>
      <w:r w:rsidRPr="0012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K</m:t>
        </m:r>
      </m:oMath>
      <w:r w:rsidRPr="0012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O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лежат на одной прямой.</w:t>
      </w:r>
    </w:p>
    <w:p w:rsidR="00172D67" w:rsidRDefault="00172D67" w:rsidP="00172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D67" w:rsidRPr="001961AC" w:rsidRDefault="00172D67" w:rsidP="00172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C95" w:rsidRDefault="001961AC" w:rsidP="000F4C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F4C95" w:rsidRPr="000F4C95">
        <w:rPr>
          <w:rFonts w:ascii="Times New Roman" w:hAnsi="Times New Roman" w:cs="Times New Roman"/>
          <w:b/>
          <w:sz w:val="28"/>
          <w:szCs w:val="28"/>
        </w:rPr>
        <w:t>. Используемая литература</w:t>
      </w:r>
    </w:p>
    <w:p w:rsidR="002F6CEA" w:rsidRPr="00ED60AE" w:rsidRDefault="00384A9E" w:rsidP="000F4C95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2F6CEA" w:rsidRPr="00ED60AE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https://ru.wikipedia.org/wiki/Теорема_Ньютона_(планиметрия)</w:t>
        </w:r>
      </w:hyperlink>
    </w:p>
    <w:p w:rsidR="002F6CEA" w:rsidRPr="00ED60AE" w:rsidRDefault="00384A9E" w:rsidP="000F4C95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2F6CEA" w:rsidRPr="00ED60AE">
          <w:rPr>
            <w:rStyle w:val="a7"/>
            <w:rFonts w:ascii="Times New Roman" w:hAnsi="Times New Roman" w:cs="Times New Roman"/>
            <w:sz w:val="28"/>
            <w:szCs w:val="28"/>
          </w:rPr>
          <w:t>http://wp.wiki-wiki.ru/wp/index.php/Теорема_Ньютона_(планиметрия)</w:t>
        </w:r>
      </w:hyperlink>
    </w:p>
    <w:p w:rsidR="002F6CEA" w:rsidRPr="00ED60AE" w:rsidRDefault="00384A9E" w:rsidP="000F4C95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2F6CEA" w:rsidRPr="00ED60AE">
          <w:rPr>
            <w:rStyle w:val="a7"/>
            <w:rFonts w:ascii="Times New Roman" w:hAnsi="Times New Roman" w:cs="Times New Roman"/>
            <w:sz w:val="28"/>
            <w:szCs w:val="28"/>
          </w:rPr>
          <w:t>http://www.studmed.ru/docs/document16688/геометрическое-представление-функции-комплексного-переменного?page=2</w:t>
        </w:r>
      </w:hyperlink>
    </w:p>
    <w:p w:rsidR="002F6CEA" w:rsidRPr="00ED60AE" w:rsidRDefault="00ED60AE" w:rsidP="000F4C95">
      <w:pPr>
        <w:rPr>
          <w:rFonts w:ascii="Times New Roman" w:hAnsi="Times New Roman" w:cs="Times New Roman"/>
          <w:sz w:val="28"/>
          <w:szCs w:val="28"/>
        </w:rPr>
      </w:pPr>
      <w:r w:rsidRPr="00ED60AE">
        <w:rPr>
          <w:rFonts w:ascii="Times New Roman" w:hAnsi="Times New Roman" w:cs="Times New Roman"/>
          <w:sz w:val="28"/>
          <w:szCs w:val="28"/>
        </w:rPr>
        <w:t>Факультативный курс по математике. 7-9</w:t>
      </w:r>
      <w:proofErr w:type="gramStart"/>
      <w:r w:rsidRPr="00ED60AE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ED60AE">
        <w:rPr>
          <w:rFonts w:ascii="Times New Roman" w:hAnsi="Times New Roman" w:cs="Times New Roman"/>
          <w:sz w:val="28"/>
          <w:szCs w:val="28"/>
        </w:rPr>
        <w:t>ост. И. Л. Никольская. — М.: Просвещение, 1991. — С. 329-334. — 383 с.</w:t>
      </w:r>
    </w:p>
    <w:p w:rsidR="002F6CEA" w:rsidRDefault="002F6CEA" w:rsidP="000F4C95">
      <w:pPr>
        <w:rPr>
          <w:rFonts w:ascii="Times New Roman" w:hAnsi="Times New Roman" w:cs="Times New Roman"/>
          <w:sz w:val="28"/>
          <w:szCs w:val="28"/>
        </w:rPr>
      </w:pPr>
    </w:p>
    <w:p w:rsidR="00290502" w:rsidRDefault="00290502" w:rsidP="000F4C95">
      <w:pPr>
        <w:rPr>
          <w:rFonts w:ascii="Times New Roman" w:hAnsi="Times New Roman" w:cs="Times New Roman"/>
          <w:sz w:val="28"/>
          <w:szCs w:val="28"/>
        </w:rPr>
      </w:pPr>
    </w:p>
    <w:p w:rsidR="00290502" w:rsidRDefault="00290502" w:rsidP="000F4C95">
      <w:pPr>
        <w:rPr>
          <w:rFonts w:ascii="Times New Roman" w:hAnsi="Times New Roman" w:cs="Times New Roman"/>
          <w:sz w:val="28"/>
          <w:szCs w:val="28"/>
        </w:rPr>
      </w:pPr>
    </w:p>
    <w:p w:rsidR="00290502" w:rsidRDefault="00290502" w:rsidP="000F4C95">
      <w:pPr>
        <w:rPr>
          <w:rFonts w:ascii="Times New Roman" w:hAnsi="Times New Roman" w:cs="Times New Roman"/>
          <w:sz w:val="28"/>
          <w:szCs w:val="28"/>
        </w:rPr>
      </w:pPr>
    </w:p>
    <w:p w:rsidR="00290502" w:rsidRDefault="00290502" w:rsidP="000F4C95">
      <w:pPr>
        <w:rPr>
          <w:rFonts w:ascii="Times New Roman" w:hAnsi="Times New Roman" w:cs="Times New Roman"/>
          <w:sz w:val="28"/>
          <w:szCs w:val="28"/>
        </w:rPr>
      </w:pPr>
    </w:p>
    <w:p w:rsidR="00290502" w:rsidRPr="00ED60AE" w:rsidRDefault="00290502" w:rsidP="000F4C95">
      <w:pPr>
        <w:rPr>
          <w:rFonts w:ascii="Times New Roman" w:hAnsi="Times New Roman" w:cs="Times New Roman"/>
          <w:sz w:val="28"/>
          <w:szCs w:val="28"/>
        </w:rPr>
      </w:pPr>
    </w:p>
    <w:sectPr w:rsidR="00290502" w:rsidRPr="00ED60AE" w:rsidSect="00233DB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9E8" w:rsidRDefault="00A139E8" w:rsidP="000151F4">
      <w:pPr>
        <w:spacing w:after="0" w:line="240" w:lineRule="auto"/>
      </w:pPr>
      <w:r>
        <w:separator/>
      </w:r>
    </w:p>
  </w:endnote>
  <w:endnote w:type="continuationSeparator" w:id="0">
    <w:p w:rsidR="00A139E8" w:rsidRDefault="00A139E8" w:rsidP="0001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4603903"/>
      <w:docPartObj>
        <w:docPartGallery w:val="Page Numbers (Bottom of Page)"/>
        <w:docPartUnique/>
      </w:docPartObj>
    </w:sdtPr>
    <w:sdtContent>
      <w:p w:rsidR="008217A0" w:rsidRDefault="00384A9E">
        <w:pPr>
          <w:pStyle w:val="a5"/>
          <w:jc w:val="center"/>
        </w:pPr>
        <w:r>
          <w:fldChar w:fldCharType="begin"/>
        </w:r>
        <w:r w:rsidR="008217A0">
          <w:instrText>PAGE   \* MERGEFORMAT</w:instrText>
        </w:r>
        <w:r>
          <w:fldChar w:fldCharType="separate"/>
        </w:r>
        <w:r w:rsidR="00F03E49">
          <w:rPr>
            <w:noProof/>
          </w:rPr>
          <w:t>5</w:t>
        </w:r>
        <w:r>
          <w:fldChar w:fldCharType="end"/>
        </w:r>
      </w:p>
    </w:sdtContent>
  </w:sdt>
  <w:p w:rsidR="008217A0" w:rsidRDefault="008217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9E8" w:rsidRDefault="00A139E8" w:rsidP="000151F4">
      <w:pPr>
        <w:spacing w:after="0" w:line="240" w:lineRule="auto"/>
      </w:pPr>
      <w:r>
        <w:separator/>
      </w:r>
    </w:p>
  </w:footnote>
  <w:footnote w:type="continuationSeparator" w:id="0">
    <w:p w:rsidR="00A139E8" w:rsidRDefault="00A139E8" w:rsidP="00015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254B"/>
    <w:multiLevelType w:val="hybridMultilevel"/>
    <w:tmpl w:val="D0CA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3580"/>
    <w:multiLevelType w:val="multilevel"/>
    <w:tmpl w:val="37AC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1F4"/>
    <w:rsid w:val="000151F4"/>
    <w:rsid w:val="000E364F"/>
    <w:rsid w:val="000F4C95"/>
    <w:rsid w:val="00127BC4"/>
    <w:rsid w:val="00147855"/>
    <w:rsid w:val="00161CAF"/>
    <w:rsid w:val="00172D67"/>
    <w:rsid w:val="001961AC"/>
    <w:rsid w:val="001D350A"/>
    <w:rsid w:val="00233DB1"/>
    <w:rsid w:val="00242E0B"/>
    <w:rsid w:val="002662D0"/>
    <w:rsid w:val="002833AD"/>
    <w:rsid w:val="00290502"/>
    <w:rsid w:val="00295D8D"/>
    <w:rsid w:val="002F6CEA"/>
    <w:rsid w:val="003237C8"/>
    <w:rsid w:val="00384A9E"/>
    <w:rsid w:val="003B4E05"/>
    <w:rsid w:val="00445BD9"/>
    <w:rsid w:val="00476D0C"/>
    <w:rsid w:val="0049032B"/>
    <w:rsid w:val="00514BE2"/>
    <w:rsid w:val="00553111"/>
    <w:rsid w:val="00580FF1"/>
    <w:rsid w:val="005A425E"/>
    <w:rsid w:val="005C412C"/>
    <w:rsid w:val="005D6036"/>
    <w:rsid w:val="006452C2"/>
    <w:rsid w:val="006672E2"/>
    <w:rsid w:val="00687691"/>
    <w:rsid w:val="00692E9A"/>
    <w:rsid w:val="006B5C85"/>
    <w:rsid w:val="00702BD2"/>
    <w:rsid w:val="0074092E"/>
    <w:rsid w:val="0075718B"/>
    <w:rsid w:val="007658F1"/>
    <w:rsid w:val="00776497"/>
    <w:rsid w:val="007A5598"/>
    <w:rsid w:val="007D1EDA"/>
    <w:rsid w:val="007F2151"/>
    <w:rsid w:val="00803637"/>
    <w:rsid w:val="008172A0"/>
    <w:rsid w:val="008217A0"/>
    <w:rsid w:val="008F3C8E"/>
    <w:rsid w:val="0090426F"/>
    <w:rsid w:val="00914702"/>
    <w:rsid w:val="00914E4B"/>
    <w:rsid w:val="0094406E"/>
    <w:rsid w:val="00A139E8"/>
    <w:rsid w:val="00B056C2"/>
    <w:rsid w:val="00B05906"/>
    <w:rsid w:val="00B63D9E"/>
    <w:rsid w:val="00BA1B85"/>
    <w:rsid w:val="00BA5F83"/>
    <w:rsid w:val="00BD6A6D"/>
    <w:rsid w:val="00BF128B"/>
    <w:rsid w:val="00C05427"/>
    <w:rsid w:val="00C3733F"/>
    <w:rsid w:val="00C95416"/>
    <w:rsid w:val="00CC3213"/>
    <w:rsid w:val="00CE45C1"/>
    <w:rsid w:val="00CE5B8C"/>
    <w:rsid w:val="00D82099"/>
    <w:rsid w:val="00DB7DD9"/>
    <w:rsid w:val="00DE2791"/>
    <w:rsid w:val="00ED60AE"/>
    <w:rsid w:val="00EF7E10"/>
    <w:rsid w:val="00F03E49"/>
    <w:rsid w:val="00F364EC"/>
    <w:rsid w:val="00F81488"/>
    <w:rsid w:val="00FD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B1"/>
  </w:style>
  <w:style w:type="paragraph" w:styleId="2">
    <w:name w:val="heading 2"/>
    <w:basedOn w:val="a"/>
    <w:link w:val="20"/>
    <w:uiPriority w:val="9"/>
    <w:qFormat/>
    <w:rsid w:val="00242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2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51F4"/>
  </w:style>
  <w:style w:type="paragraph" w:styleId="a5">
    <w:name w:val="footer"/>
    <w:basedOn w:val="a"/>
    <w:link w:val="a6"/>
    <w:uiPriority w:val="99"/>
    <w:unhideWhenUsed/>
    <w:rsid w:val="0001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51F4"/>
  </w:style>
  <w:style w:type="character" w:styleId="a7">
    <w:name w:val="Hyperlink"/>
    <w:basedOn w:val="a0"/>
    <w:uiPriority w:val="99"/>
    <w:unhideWhenUsed/>
    <w:rsid w:val="000151F4"/>
    <w:rPr>
      <w:color w:val="0000FF"/>
      <w:u w:val="single"/>
    </w:rPr>
  </w:style>
  <w:style w:type="character" w:customStyle="1" w:styleId="ipa">
    <w:name w:val="ipa"/>
    <w:basedOn w:val="a0"/>
    <w:rsid w:val="000151F4"/>
  </w:style>
  <w:style w:type="character" w:customStyle="1" w:styleId="20">
    <w:name w:val="Заголовок 2 Знак"/>
    <w:basedOn w:val="a0"/>
    <w:link w:val="2"/>
    <w:uiPriority w:val="9"/>
    <w:rsid w:val="00242E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E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42E0B"/>
  </w:style>
  <w:style w:type="character" w:customStyle="1" w:styleId="mw-editsection">
    <w:name w:val="mw-editsection"/>
    <w:basedOn w:val="a0"/>
    <w:rsid w:val="00242E0B"/>
  </w:style>
  <w:style w:type="character" w:customStyle="1" w:styleId="mw-editsection-bracket">
    <w:name w:val="mw-editsection-bracket"/>
    <w:basedOn w:val="a0"/>
    <w:rsid w:val="00242E0B"/>
  </w:style>
  <w:style w:type="paragraph" w:styleId="a8">
    <w:name w:val="Normal (Web)"/>
    <w:basedOn w:val="a"/>
    <w:uiPriority w:val="99"/>
    <w:unhideWhenUsed/>
    <w:rsid w:val="0024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42E0B"/>
    <w:rPr>
      <w:b/>
      <w:bCs/>
    </w:rPr>
  </w:style>
  <w:style w:type="character" w:customStyle="1" w:styleId="noprint">
    <w:name w:val="noprint"/>
    <w:basedOn w:val="a0"/>
    <w:rsid w:val="00242E0B"/>
  </w:style>
  <w:style w:type="character" w:customStyle="1" w:styleId="iw">
    <w:name w:val="iw"/>
    <w:basedOn w:val="a0"/>
    <w:rsid w:val="00242E0B"/>
  </w:style>
  <w:style w:type="paragraph" w:styleId="aa">
    <w:name w:val="Balloon Text"/>
    <w:basedOn w:val="a"/>
    <w:link w:val="ab"/>
    <w:uiPriority w:val="99"/>
    <w:semiHidden/>
    <w:unhideWhenUsed/>
    <w:rsid w:val="0024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2E0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42E0B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EF7E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988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6287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  <w:div w:id="15371128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942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  <w:div w:id="1490826914">
          <w:blockQuote w:val="1"/>
          <w:marLeft w:val="720"/>
          <w:marRight w:val="720"/>
          <w:marTop w:val="100"/>
          <w:marBottom w:val="100"/>
          <w:divBdr>
            <w:top w:val="single" w:sz="6" w:space="6" w:color="auto"/>
            <w:left w:val="single" w:sz="6" w:space="24" w:color="auto"/>
            <w:bottom w:val="single" w:sz="6" w:space="6" w:color="auto"/>
            <w:right w:val="single" w:sz="6" w:space="24" w:color="auto"/>
          </w:divBdr>
        </w:div>
        <w:div w:id="139454885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4925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  <w:div w:id="236287232">
          <w:blockQuote w:val="1"/>
          <w:marLeft w:val="720"/>
          <w:marRight w:val="720"/>
          <w:marTop w:val="100"/>
          <w:marBottom w:val="100"/>
          <w:divBdr>
            <w:top w:val="single" w:sz="6" w:space="6" w:color="auto"/>
            <w:left w:val="single" w:sz="6" w:space="24" w:color="auto"/>
            <w:bottom w:val="single" w:sz="6" w:space="6" w:color="auto"/>
            <w:right w:val="single" w:sz="6" w:space="24" w:color="auto"/>
          </w:divBdr>
        </w:div>
      </w:divsChild>
    </w:div>
    <w:div w:id="1012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66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2123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  <w:div w:id="99333933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192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  <w:div w:id="992680927">
          <w:blockQuote w:val="1"/>
          <w:marLeft w:val="720"/>
          <w:marRight w:val="720"/>
          <w:marTop w:val="100"/>
          <w:marBottom w:val="100"/>
          <w:divBdr>
            <w:top w:val="single" w:sz="6" w:space="6" w:color="auto"/>
            <w:left w:val="single" w:sz="6" w:space="24" w:color="auto"/>
            <w:bottom w:val="single" w:sz="6" w:space="6" w:color="auto"/>
            <w:right w:val="single" w:sz="6" w:space="24" w:color="auto"/>
          </w:divBdr>
        </w:div>
        <w:div w:id="210163182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21688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  <w:div w:id="246496572">
          <w:blockQuote w:val="1"/>
          <w:marLeft w:val="720"/>
          <w:marRight w:val="720"/>
          <w:marTop w:val="100"/>
          <w:marBottom w:val="100"/>
          <w:divBdr>
            <w:top w:val="single" w:sz="6" w:space="6" w:color="auto"/>
            <w:left w:val="single" w:sz="6" w:space="24" w:color="auto"/>
            <w:bottom w:val="single" w:sz="6" w:space="6" w:color="auto"/>
            <w:right w:val="single" w:sz="6" w:space="24" w:color="auto"/>
          </w:divBdr>
        </w:div>
      </w:divsChild>
    </w:div>
    <w:div w:id="1331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1005">
          <w:blockQuote w:val="1"/>
          <w:marLeft w:val="720"/>
          <w:marRight w:val="720"/>
          <w:marTop w:val="100"/>
          <w:marBottom w:val="100"/>
          <w:divBdr>
            <w:top w:val="single" w:sz="6" w:space="6" w:color="auto"/>
            <w:left w:val="single" w:sz="6" w:space="24" w:color="auto"/>
            <w:bottom w:val="single" w:sz="6" w:space="6" w:color="auto"/>
            <w:right w:val="single" w:sz="6" w:space="24" w:color="auto"/>
          </w:divBdr>
        </w:div>
        <w:div w:id="1486094508">
          <w:blockQuote w:val="1"/>
          <w:marLeft w:val="720"/>
          <w:marRight w:val="720"/>
          <w:marTop w:val="100"/>
          <w:marBottom w:val="100"/>
          <w:divBdr>
            <w:top w:val="single" w:sz="6" w:space="6" w:color="auto"/>
            <w:left w:val="single" w:sz="6" w:space="24" w:color="auto"/>
            <w:bottom w:val="single" w:sz="6" w:space="6" w:color="auto"/>
            <w:right w:val="single" w:sz="6" w:space="24" w:color="auto"/>
          </w:divBdr>
        </w:div>
      </w:divsChild>
    </w:div>
    <w:div w:id="1403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736">
          <w:marLeft w:val="33"/>
          <w:marRight w:val="0"/>
          <w:marTop w:val="0"/>
          <w:marBottom w:val="0"/>
          <w:divBdr>
            <w:top w:val="none" w:sz="0" w:space="0" w:color="auto"/>
            <w:left w:val="single" w:sz="24" w:space="12" w:color="4080A9"/>
            <w:bottom w:val="none" w:sz="0" w:space="0" w:color="auto"/>
            <w:right w:val="none" w:sz="0" w:space="0" w:color="auto"/>
          </w:divBdr>
          <w:divsChild>
            <w:div w:id="11465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4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5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4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6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med.ru/docs/document16688/&#1075;&#1077;&#1086;&#1084;&#1077;&#1090;&#1088;&#1080;&#1095;&#1077;&#1089;&#1082;&#1086;&#1077;-&#1087;&#1088;&#1077;&#1076;&#1089;&#1090;&#1072;&#1074;&#1083;&#1077;&#1085;&#1080;&#1077;-&#1092;&#1091;&#1085;&#1082;&#1094;&#1080;&#1080;-&#1082;&#1086;&#1084;&#1087;&#1083;&#1077;&#1082;&#1089;&#1085;&#1086;&#1075;&#1086;-&#1087;&#1077;&#1088;&#1077;&#1084;&#1077;&#1085;&#1085;&#1086;&#1075;&#1086;?page=2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p.wiki-wiki.ru/wp/index.php/&#1058;&#1077;&#1086;&#1088;&#1077;&#1084;&#1072;_&#1053;&#1100;&#1102;&#1090;&#1086;&#1085;&#1072;_(&#1087;&#1083;&#1072;&#1085;&#1080;&#1084;&#1077;&#1090;&#1088;&#1080;&#1103;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58;&#1077;&#1086;&#1088;&#1077;&#1084;&#1072;_&#1053;&#1100;&#1102;&#1090;&#1086;&#1085;&#1072;_(&#1087;&#1083;&#1072;&#1085;&#1080;&#1084;&#1077;&#1090;&#1088;&#1080;&#1103;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06C7A-0221-4CB0-A20A-D6A005E3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5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2017-11-11T19:35:00Z</cp:lastPrinted>
  <dcterms:created xsi:type="dcterms:W3CDTF">2017-10-31T18:38:00Z</dcterms:created>
  <dcterms:modified xsi:type="dcterms:W3CDTF">2017-11-21T16:15:00Z</dcterms:modified>
</cp:coreProperties>
</file>