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2A" w:rsidRPr="0011302F" w:rsidRDefault="0043222A" w:rsidP="004322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02F">
        <w:rPr>
          <w:rFonts w:ascii="Times New Roman" w:hAnsi="Times New Roman" w:cs="Times New Roman"/>
          <w:b/>
          <w:sz w:val="28"/>
          <w:szCs w:val="28"/>
        </w:rPr>
        <w:t>Формирование общих компетенций студентов через инновационные формы обучения общеобразовательных дисциплин</w:t>
      </w:r>
    </w:p>
    <w:p w:rsidR="0043222A" w:rsidRDefault="0043222A" w:rsidP="004322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22A" w:rsidRDefault="0043222A" w:rsidP="0043222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М.А., </w:t>
      </w:r>
    </w:p>
    <w:p w:rsidR="0043222A" w:rsidRPr="009678D5" w:rsidRDefault="0043222A" w:rsidP="0043222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78D5">
        <w:rPr>
          <w:rFonts w:ascii="Times New Roman" w:hAnsi="Times New Roman" w:cs="Times New Roman"/>
          <w:i/>
          <w:sz w:val="28"/>
          <w:szCs w:val="28"/>
        </w:rPr>
        <w:t xml:space="preserve"> преподавател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9678D5">
        <w:rPr>
          <w:rFonts w:ascii="Times New Roman" w:hAnsi="Times New Roman" w:cs="Times New Roman"/>
          <w:i/>
          <w:sz w:val="28"/>
          <w:szCs w:val="28"/>
        </w:rPr>
        <w:t xml:space="preserve"> ГБПОУ</w:t>
      </w:r>
      <w:r>
        <w:rPr>
          <w:rFonts w:ascii="Times New Roman" w:hAnsi="Times New Roman" w:cs="Times New Roman"/>
          <w:i/>
          <w:sz w:val="28"/>
          <w:szCs w:val="28"/>
        </w:rPr>
        <w:t xml:space="preserve"> РМ</w:t>
      </w:r>
      <w:r w:rsidRPr="009678D5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Алексеевский индустриальный техникум</w:t>
      </w:r>
      <w:r w:rsidRPr="009678D5">
        <w:rPr>
          <w:rFonts w:ascii="Times New Roman" w:hAnsi="Times New Roman" w:cs="Times New Roman"/>
          <w:i/>
          <w:sz w:val="28"/>
          <w:szCs w:val="28"/>
        </w:rPr>
        <w:t>»</w:t>
      </w:r>
    </w:p>
    <w:p w:rsidR="0043222A" w:rsidRPr="009678D5" w:rsidRDefault="0043222A" w:rsidP="0043222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3222A" w:rsidRDefault="0043222A" w:rsidP="00432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C4">
        <w:rPr>
          <w:rFonts w:ascii="Times New Roman" w:hAnsi="Times New Roman" w:cs="Times New Roman"/>
          <w:sz w:val="28"/>
          <w:szCs w:val="28"/>
        </w:rPr>
        <w:t>Изменяющийся мир  предъявляет новые требования к обществу, формируя новые ценности, приоритеты. Создаётся информационная среда, в которой возникают новые способы коммуникации, основанные на передовых информационно-коммуникационных технологиях. Задачей государства становится  воспитание человека, способного функционировать в обновлённом обществе. Человек должен научиться получать такие знания, которые позволяют ему не оставаться за бортом жизни, а достигать поставленных целей, жить в мире, сохраняя опыт предыдущих поколений.</w:t>
      </w:r>
    </w:p>
    <w:p w:rsidR="0043222A" w:rsidRDefault="0043222A" w:rsidP="00432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C4">
        <w:rPr>
          <w:rFonts w:ascii="Times New Roman" w:hAnsi="Times New Roman" w:cs="Times New Roman"/>
          <w:sz w:val="28"/>
          <w:szCs w:val="28"/>
        </w:rPr>
        <w:t>Федеральный  государственный  образовательный  стандарт  нового  поколения был  разработан  именно  для  того,  чтобы  подготовить  молодого  члена  общества  к вступлению в информационную среду, научить его ориентироваться в ней, самостоятельно выбирая цели и пути их достижения.</w:t>
      </w:r>
    </w:p>
    <w:p w:rsidR="0043222A" w:rsidRPr="0011302F" w:rsidRDefault="0043222A" w:rsidP="00432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02F">
        <w:rPr>
          <w:rFonts w:ascii="Times New Roman" w:hAnsi="Times New Roman" w:cs="Times New Roman"/>
          <w:sz w:val="28"/>
          <w:szCs w:val="28"/>
        </w:rPr>
        <w:t xml:space="preserve">Предметы общеобразовательного цикла - стартовая </w:t>
      </w:r>
      <w:proofErr w:type="spellStart"/>
      <w:r w:rsidRPr="0011302F">
        <w:rPr>
          <w:rFonts w:ascii="Times New Roman" w:hAnsi="Times New Roman" w:cs="Times New Roman"/>
          <w:sz w:val="28"/>
          <w:szCs w:val="28"/>
        </w:rPr>
        <w:t>знаньевая</w:t>
      </w:r>
      <w:proofErr w:type="spellEnd"/>
      <w:r w:rsidRPr="0011302F">
        <w:rPr>
          <w:rFonts w:ascii="Times New Roman" w:hAnsi="Times New Roman" w:cs="Times New Roman"/>
          <w:sz w:val="28"/>
          <w:szCs w:val="28"/>
        </w:rPr>
        <w:t xml:space="preserve"> площадка в системе  среднего профессионального  образования, в том числе для освоения общих компетенций. Актуальным в этом контексте становится высказывание П.Ф. </w:t>
      </w:r>
      <w:proofErr w:type="spellStart"/>
      <w:r w:rsidRPr="0011302F">
        <w:rPr>
          <w:rFonts w:ascii="Times New Roman" w:hAnsi="Times New Roman" w:cs="Times New Roman"/>
          <w:sz w:val="28"/>
          <w:szCs w:val="28"/>
        </w:rPr>
        <w:t>Каптерева</w:t>
      </w:r>
      <w:proofErr w:type="spellEnd"/>
      <w:r w:rsidRPr="0011302F">
        <w:rPr>
          <w:rFonts w:ascii="Times New Roman" w:hAnsi="Times New Roman" w:cs="Times New Roman"/>
          <w:sz w:val="28"/>
          <w:szCs w:val="28"/>
        </w:rPr>
        <w:t xml:space="preserve">: «общее образование не есть изучение предметов, а есть развитие личности предметами…» Пользуясь программным материалом, современный преподаватель должен направить обучающегося не только на освоение знаний, умений и навыков по дисциплине, но и </w:t>
      </w:r>
      <w:proofErr w:type="gramStart"/>
      <w:r w:rsidRPr="0011302F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11302F">
        <w:rPr>
          <w:rFonts w:ascii="Times New Roman" w:hAnsi="Times New Roman" w:cs="Times New Roman"/>
          <w:sz w:val="28"/>
          <w:szCs w:val="28"/>
        </w:rPr>
        <w:t xml:space="preserve"> и развитие  компетенций.</w:t>
      </w:r>
    </w:p>
    <w:p w:rsidR="0043222A" w:rsidRPr="000F2B3D" w:rsidRDefault="0043222A" w:rsidP="004322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B3D">
        <w:rPr>
          <w:rFonts w:ascii="Times New Roman" w:eastAsia="Times New Roman" w:hAnsi="Times New Roman" w:cs="Times New Roman"/>
          <w:sz w:val="28"/>
          <w:szCs w:val="28"/>
        </w:rPr>
        <w:t xml:space="preserve">Система формирования ключевых компетенций включает коммуникативную компетенцию и модель формирования социальных компетенций. На практике это находит свое выражение в формировании умений и навыков общения, умений и навыков действовать в социальных ситуациях, способность брать на себя ответственность, развивает навыки совместной деятельности, способность к </w:t>
      </w:r>
      <w:r w:rsidRPr="000F2B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саморазвитию; личностному </w:t>
      </w:r>
      <w:proofErr w:type="spellStart"/>
      <w:r w:rsidRPr="000F2B3D">
        <w:rPr>
          <w:rFonts w:ascii="Times New Roman" w:eastAsia="Times New Roman" w:hAnsi="Times New Roman" w:cs="Times New Roman"/>
          <w:sz w:val="28"/>
          <w:szCs w:val="28"/>
        </w:rPr>
        <w:t>целеполаганию</w:t>
      </w:r>
      <w:proofErr w:type="spellEnd"/>
      <w:r w:rsidRPr="000F2B3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0F2B3D">
        <w:rPr>
          <w:rFonts w:ascii="Times New Roman" w:eastAsia="Times New Roman" w:hAnsi="Times New Roman" w:cs="Times New Roman"/>
          <w:sz w:val="28"/>
          <w:szCs w:val="28"/>
        </w:rPr>
        <w:t>самоактуализации</w:t>
      </w:r>
      <w:proofErr w:type="spellEnd"/>
      <w:r w:rsidRPr="000F2B3D">
        <w:rPr>
          <w:rFonts w:ascii="Times New Roman" w:eastAsia="Times New Roman" w:hAnsi="Times New Roman" w:cs="Times New Roman"/>
          <w:sz w:val="28"/>
          <w:szCs w:val="28"/>
        </w:rPr>
        <w:t xml:space="preserve">. Способствует воспитанию в себе толерантности; способности жить с людьми других культур, языков, религий. Таким образом, происходит переориентация на гуманистический подход в обучении. Внедряются инновационные педагогические технологии, предусматривающие учет и развитие индивидуальных особенностей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Pr="000F2B3D">
        <w:rPr>
          <w:rFonts w:ascii="Times New Roman" w:eastAsia="Times New Roman" w:hAnsi="Times New Roman" w:cs="Times New Roman"/>
          <w:sz w:val="28"/>
          <w:szCs w:val="28"/>
        </w:rPr>
        <w:t xml:space="preserve">. Современные образовательные технологии можно рассматривать как ключевое условие повышения качества образования, снижения нагрузки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Pr="000F2B3D">
        <w:rPr>
          <w:rFonts w:ascii="Times New Roman" w:eastAsia="Times New Roman" w:hAnsi="Times New Roman" w:cs="Times New Roman"/>
          <w:sz w:val="28"/>
          <w:szCs w:val="28"/>
        </w:rPr>
        <w:t>, более эффективного использования учебного времени.</w:t>
      </w:r>
    </w:p>
    <w:p w:rsidR="0043222A" w:rsidRPr="000F2B3D" w:rsidRDefault="0043222A" w:rsidP="004322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B3D">
        <w:rPr>
          <w:rFonts w:ascii="Times New Roman" w:eastAsia="Times New Roman" w:hAnsi="Times New Roman" w:cs="Times New Roman"/>
          <w:sz w:val="28"/>
          <w:szCs w:val="28"/>
        </w:rPr>
        <w:t xml:space="preserve">Основные цели современных 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 обучения </w:t>
      </w:r>
      <w:r w:rsidRPr="000F2B3D">
        <w:rPr>
          <w:rFonts w:ascii="Times New Roman" w:eastAsia="Times New Roman" w:hAnsi="Times New Roman" w:cs="Times New Roman"/>
          <w:sz w:val="28"/>
          <w:szCs w:val="28"/>
        </w:rPr>
        <w:t>заключаются в следующем:</w:t>
      </w:r>
    </w:p>
    <w:p w:rsidR="0043222A" w:rsidRPr="000F2B3D" w:rsidRDefault="0043222A" w:rsidP="0043222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B3D">
        <w:rPr>
          <w:rFonts w:ascii="Times New Roman" w:eastAsia="Times New Roman" w:hAnsi="Times New Roman" w:cs="Times New Roman"/>
          <w:sz w:val="28"/>
          <w:szCs w:val="28"/>
        </w:rPr>
        <w:t>предоставление фундаментального образования, полу</w:t>
      </w:r>
      <w:r w:rsidRPr="00D868C4">
        <w:rPr>
          <w:rFonts w:ascii="Times New Roman" w:eastAsia="Times New Roman" w:hAnsi="Times New Roman" w:cs="Times New Roman"/>
          <w:sz w:val="28"/>
          <w:szCs w:val="28"/>
        </w:rPr>
        <w:t xml:space="preserve">чив </w:t>
      </w:r>
      <w:r w:rsidRPr="000F2B3D">
        <w:rPr>
          <w:rFonts w:ascii="Times New Roman" w:eastAsia="Times New Roman" w:hAnsi="Times New Roman" w:cs="Times New Roman"/>
          <w:sz w:val="28"/>
          <w:szCs w:val="28"/>
        </w:rPr>
        <w:t>которое, учащийся способен самостоятельно работать, учиться и переучиваться;</w:t>
      </w:r>
    </w:p>
    <w:p w:rsidR="0043222A" w:rsidRPr="000F2B3D" w:rsidRDefault="0043222A" w:rsidP="0043222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B3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Pr="000F2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2B3D">
        <w:rPr>
          <w:rFonts w:ascii="Times New Roman" w:eastAsia="Times New Roman" w:hAnsi="Times New Roman" w:cs="Times New Roman"/>
          <w:sz w:val="28"/>
          <w:szCs w:val="28"/>
        </w:rPr>
        <w:t>креативности</w:t>
      </w:r>
      <w:proofErr w:type="spellEnd"/>
      <w:r w:rsidRPr="000F2B3D">
        <w:rPr>
          <w:rFonts w:ascii="Times New Roman" w:eastAsia="Times New Roman" w:hAnsi="Times New Roman" w:cs="Times New Roman"/>
          <w:sz w:val="28"/>
          <w:szCs w:val="28"/>
        </w:rPr>
        <w:t xml:space="preserve">, умения работать в команде, проектного мышления и аналитических способностей, коммуникативных компетенций, толерантности и способности к самообучению, что обеспечит успешность личностного, профессионального и карьерного роста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Pr="000F2B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E1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22A" w:rsidRDefault="0043222A" w:rsidP="004322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B3D">
        <w:rPr>
          <w:rFonts w:ascii="Times New Roman" w:eastAsia="Times New Roman" w:hAnsi="Times New Roman" w:cs="Times New Roman"/>
          <w:sz w:val="28"/>
          <w:szCs w:val="28"/>
        </w:rPr>
        <w:t>На протяжении нескольких лет педагогической деятельности, через анализ результатов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преподавателей</w:t>
      </w:r>
      <w:r w:rsidRPr="000F2B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0F2B3D">
        <w:rPr>
          <w:rFonts w:ascii="Times New Roman" w:eastAsia="Times New Roman" w:hAnsi="Times New Roman" w:cs="Times New Roman"/>
          <w:sz w:val="28"/>
          <w:szCs w:val="28"/>
        </w:rPr>
        <w:t xml:space="preserve"> пришл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2B3D">
        <w:rPr>
          <w:rFonts w:ascii="Times New Roman" w:eastAsia="Times New Roman" w:hAnsi="Times New Roman" w:cs="Times New Roman"/>
          <w:sz w:val="28"/>
          <w:szCs w:val="28"/>
        </w:rPr>
        <w:t xml:space="preserve"> к выводу, что традиционные педагогические технологии, используемые на уроках и во внеурочной деятельности, когда преобладающими остаются репродуктивные методы обучения, не дают тех результатов, на которые нас нацеливает теория модернизации российского образования. Современный урок должен отличаться от </w:t>
      </w:r>
      <w:proofErr w:type="gramStart"/>
      <w:r w:rsidRPr="000F2B3D">
        <w:rPr>
          <w:rFonts w:ascii="Times New Roman" w:eastAsia="Times New Roman" w:hAnsi="Times New Roman" w:cs="Times New Roman"/>
          <w:sz w:val="28"/>
          <w:szCs w:val="28"/>
        </w:rPr>
        <w:t>традиционного</w:t>
      </w:r>
      <w:proofErr w:type="gramEnd"/>
      <w:r w:rsidRPr="000F2B3D">
        <w:rPr>
          <w:rFonts w:ascii="Times New Roman" w:eastAsia="Times New Roman" w:hAnsi="Times New Roman" w:cs="Times New Roman"/>
          <w:sz w:val="28"/>
          <w:szCs w:val="28"/>
        </w:rPr>
        <w:t xml:space="preserve"> тем, что при его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Pr="000F2B3D">
        <w:rPr>
          <w:rFonts w:ascii="Times New Roman" w:eastAsia="Times New Roman" w:hAnsi="Times New Roman" w:cs="Times New Roman"/>
          <w:sz w:val="28"/>
          <w:szCs w:val="28"/>
        </w:rPr>
        <w:t xml:space="preserve"> должен владеть самыми разнообразными методами и приемами. И важнейшей задачей, стоящей перед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преподавателем</w:t>
      </w:r>
      <w:r w:rsidRPr="000F2B3D">
        <w:rPr>
          <w:rFonts w:ascii="Times New Roman" w:eastAsia="Times New Roman" w:hAnsi="Times New Roman" w:cs="Times New Roman"/>
          <w:sz w:val="28"/>
          <w:szCs w:val="28"/>
        </w:rPr>
        <w:t xml:space="preserve"> является пробуждение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Pr="000F2B3D">
        <w:rPr>
          <w:rFonts w:ascii="Times New Roman" w:eastAsia="Times New Roman" w:hAnsi="Times New Roman" w:cs="Times New Roman"/>
          <w:sz w:val="28"/>
          <w:szCs w:val="28"/>
        </w:rPr>
        <w:t xml:space="preserve"> к познанию. При этом на первый план выходит 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Pr="000F2B3D">
        <w:rPr>
          <w:rFonts w:ascii="Times New Roman" w:eastAsia="Times New Roman" w:hAnsi="Times New Roman" w:cs="Times New Roman"/>
          <w:sz w:val="28"/>
          <w:szCs w:val="28"/>
        </w:rPr>
        <w:t xml:space="preserve">, его умение с наибольшей эффективностью использовать ту или иную образовательную технологию. Я глубоко уверенна, чтобы уроки были действительно интересными и эффективными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Pr="000F2B3D">
        <w:rPr>
          <w:rFonts w:ascii="Times New Roman" w:eastAsia="Times New Roman" w:hAnsi="Times New Roman" w:cs="Times New Roman"/>
          <w:sz w:val="28"/>
          <w:szCs w:val="28"/>
        </w:rPr>
        <w:t xml:space="preserve"> должен находиться в постоянном поиске, экспериментировать, совершенствовать </w:t>
      </w:r>
      <w:r w:rsidRPr="000F2B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формы, методы, приемы работы. Надо стремиться к тому, чтобы на каждом уроке присутствовал элемент неожиданности, новизны, творчества. </w:t>
      </w:r>
    </w:p>
    <w:p w:rsidR="0043222A" w:rsidRPr="000F2B3D" w:rsidRDefault="0043222A" w:rsidP="004322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B3D">
        <w:rPr>
          <w:rFonts w:ascii="Times New Roman" w:eastAsia="Times New Roman" w:hAnsi="Times New Roman" w:cs="Times New Roman"/>
          <w:sz w:val="28"/>
          <w:szCs w:val="28"/>
        </w:rPr>
        <w:t xml:space="preserve">Используя </w:t>
      </w:r>
      <w:r>
        <w:rPr>
          <w:rFonts w:ascii="Times New Roman" w:eastAsia="Times New Roman" w:hAnsi="Times New Roman" w:cs="Times New Roman"/>
          <w:sz w:val="28"/>
          <w:szCs w:val="28"/>
        </w:rPr>
        <w:t>инновационные педагогические технологии</w:t>
      </w:r>
      <w:r w:rsidRPr="000F2B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D868C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2B3D">
        <w:rPr>
          <w:rFonts w:ascii="Times New Roman" w:eastAsia="Times New Roman" w:hAnsi="Times New Roman" w:cs="Times New Roman"/>
          <w:bCs/>
          <w:sz w:val="28"/>
          <w:szCs w:val="28"/>
        </w:rPr>
        <w:t>пыта</w:t>
      </w:r>
      <w:r w:rsidRPr="001E1590">
        <w:rPr>
          <w:rFonts w:ascii="Times New Roman" w:eastAsia="Times New Roman" w:hAnsi="Times New Roman" w:cs="Times New Roman"/>
          <w:bCs/>
          <w:sz w:val="28"/>
          <w:szCs w:val="28"/>
        </w:rPr>
        <w:t>емся</w:t>
      </w:r>
      <w:r w:rsidRPr="000F2B3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содействовать развитию личности с активной гражданской позицией, способной осознавать себя и свое место в мире, умеющей ориентироваться в сложных жизненных ситуациях и позитивно решать свои проблемы.</w:t>
      </w:r>
    </w:p>
    <w:p w:rsidR="0043222A" w:rsidRPr="000F2B3D" w:rsidRDefault="0043222A" w:rsidP="004322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B3D">
        <w:rPr>
          <w:rFonts w:ascii="Times New Roman" w:eastAsia="Times New Roman" w:hAnsi="Times New Roman" w:cs="Times New Roman"/>
          <w:sz w:val="28"/>
          <w:szCs w:val="28"/>
        </w:rPr>
        <w:t xml:space="preserve">Для практического воплощения этой идеи, </w:t>
      </w:r>
      <w:r>
        <w:rPr>
          <w:rFonts w:ascii="Times New Roman" w:eastAsia="Times New Roman" w:hAnsi="Times New Roman" w:cs="Times New Roman"/>
          <w:sz w:val="28"/>
          <w:szCs w:val="28"/>
        </w:rPr>
        <w:t>мы используем</w:t>
      </w:r>
      <w:r w:rsidRPr="000F2B3D">
        <w:rPr>
          <w:rFonts w:ascii="Times New Roman" w:eastAsia="Times New Roman" w:hAnsi="Times New Roman" w:cs="Times New Roman"/>
          <w:sz w:val="28"/>
          <w:szCs w:val="28"/>
        </w:rPr>
        <w:t xml:space="preserve"> следующие основные инновационные технологии:</w:t>
      </w:r>
    </w:p>
    <w:p w:rsidR="0043222A" w:rsidRPr="00D868C4" w:rsidRDefault="0043222A" w:rsidP="004322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8C4">
        <w:rPr>
          <w:rFonts w:ascii="Times New Roman" w:eastAsia="Times New Roman" w:hAnsi="Times New Roman" w:cs="Times New Roman"/>
          <w:sz w:val="28"/>
          <w:szCs w:val="28"/>
        </w:rPr>
        <w:t>– проблемное обучение;</w:t>
      </w:r>
    </w:p>
    <w:p w:rsidR="0043222A" w:rsidRPr="00D868C4" w:rsidRDefault="0043222A" w:rsidP="004322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B3D">
        <w:rPr>
          <w:rFonts w:ascii="Times New Roman" w:eastAsia="Times New Roman" w:hAnsi="Times New Roman" w:cs="Times New Roman"/>
          <w:sz w:val="28"/>
          <w:szCs w:val="28"/>
        </w:rPr>
        <w:t>– технологию ра</w:t>
      </w:r>
      <w:r>
        <w:rPr>
          <w:rFonts w:ascii="Times New Roman" w:eastAsia="Times New Roman" w:hAnsi="Times New Roman" w:cs="Times New Roman"/>
          <w:sz w:val="28"/>
          <w:szCs w:val="28"/>
        </w:rPr>
        <w:t>звития «критического мышления»</w:t>
      </w:r>
      <w:r w:rsidRPr="00D868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222A" w:rsidRPr="00D868C4" w:rsidRDefault="0043222A" w:rsidP="004322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B3D">
        <w:rPr>
          <w:rFonts w:ascii="Times New Roman" w:eastAsia="Times New Roman" w:hAnsi="Times New Roman" w:cs="Times New Roman"/>
          <w:sz w:val="28"/>
          <w:szCs w:val="28"/>
        </w:rPr>
        <w:t>– информационно-коммуникационные технологии;</w:t>
      </w:r>
    </w:p>
    <w:p w:rsidR="0043222A" w:rsidRPr="00D868C4" w:rsidRDefault="0043222A" w:rsidP="004322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B3D">
        <w:rPr>
          <w:rFonts w:ascii="Times New Roman" w:eastAsia="Times New Roman" w:hAnsi="Times New Roman" w:cs="Times New Roman"/>
          <w:sz w:val="28"/>
          <w:szCs w:val="28"/>
        </w:rPr>
        <w:t>– проектные и иссле</w:t>
      </w:r>
      <w:r w:rsidRPr="00D868C4">
        <w:rPr>
          <w:rFonts w:ascii="Times New Roman" w:eastAsia="Times New Roman" w:hAnsi="Times New Roman" w:cs="Times New Roman"/>
          <w:sz w:val="28"/>
          <w:szCs w:val="28"/>
        </w:rPr>
        <w:t>довательские методы в обучении;</w:t>
      </w:r>
    </w:p>
    <w:p w:rsidR="0043222A" w:rsidRPr="000F2B3D" w:rsidRDefault="0043222A" w:rsidP="004322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B3D">
        <w:rPr>
          <w:rFonts w:ascii="Times New Roman" w:eastAsia="Times New Roman" w:hAnsi="Times New Roman" w:cs="Times New Roman"/>
          <w:sz w:val="28"/>
          <w:szCs w:val="28"/>
        </w:rPr>
        <w:t>– технология интенсификации обучения на основе схемных и знаковых моделей учебного материала (В. Ф. Шаталов).</w:t>
      </w:r>
    </w:p>
    <w:p w:rsidR="0043222A" w:rsidRDefault="0043222A" w:rsidP="004322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из форм активизации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вовлечения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учебный процесс на теоретических занятиях по-прежнему остается лекция, которая позволяет актуализировать наиболее важные вопросы темы, учитывать особенности аудитории, привлекать коллективный опыт и знания. Чередование различных форм лекционных занятий (лекция-беседа, лекци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«мозговой штурм», лекция-дискуссия, лекция с разбором конкретных ситуаций)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неимитационных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 организации учебной деятельности (групповых консультаций, конференций, «круглый стол», дискуссия), с внеаудиторной самостоятельной работой над теоретическим материалом (подготовка сообщений, рефератов, иллюстративного материала), а также в процессе контроля и оценки уровня усвоения материала (тестирование, анкетирование, различные формы устного опроса) повышает качество освоения учебного материала, способствует формированию компетенций. Так, например, развитие ОК 1 – «Понимать сущность и социальную значимость своей будущей профессии, проявлять к  ней устойчивый интерес» происходит в результате формированию условий по мотивации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обучающихся к изучению темы в контексте активизации постоянного интереса обучающегося к осваиваемой профессии.</w:t>
      </w:r>
    </w:p>
    <w:p w:rsidR="0043222A" w:rsidRDefault="0043222A" w:rsidP="004322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ФГОС СПО к условиям реализации ОПОП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 проводятся в соответствии с принципами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деятельностно-компетентностного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подхода, который предполагает значительную долю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практикоориентированности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использования различных видов и форм самостоятельной работы студентов, выполнения заданий разного уровня сложности,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ориентированности заданий. </w:t>
      </w:r>
      <w:r>
        <w:rPr>
          <w:rFonts w:ascii="Times New Roman" w:hAnsi="Times New Roman" w:cs="Times New Roman"/>
          <w:bCs/>
          <w:iCs/>
          <w:sz w:val="28"/>
          <w:szCs w:val="28"/>
        </w:rPr>
        <w:t>Данные задания должны быть введены во все структурные единицы ОПОП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основным содержанием учебной дисциплины или МДК. При этом,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óльшая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 должна быть предпочтительно  организована в формате самостоятельной работы обучающихся (как внеаудиторной, так и аудиторной), подразумевающей обсуждение результатов работы с преподавателем. </w:t>
      </w:r>
    </w:p>
    <w:p w:rsidR="0043222A" w:rsidRDefault="0043222A" w:rsidP="004322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место в процессе развития ОК занимают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учебные дисциплины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общегуманитарного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социально-экономического цикла, в которых не менее 85% учебного времени отводится на выполнение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компетентностно-ориентированных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заданий. </w:t>
      </w:r>
    </w:p>
    <w:p w:rsidR="0043222A" w:rsidRDefault="0043222A" w:rsidP="004322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аспектом в области оптимизации занятий, направленных на развитие ОК является такая форма организации образовательного процесса как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проектная деятельность, которая способствует кроме освоения материала учебной дисциплины, развитию ОК 1-9. В проектной деятельности  обучающиеся развивают общие или профессиональные компетенции, активизируют самостоятельное мышление, творческие способности, формируют умения по работе с текстом, анализу информации, обобщению и выводам, развивают навыки работы с компьютером. </w:t>
      </w:r>
    </w:p>
    <w:p w:rsidR="0043222A" w:rsidRDefault="0043222A" w:rsidP="004322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внеаудиторной работе для развития ОК используется потенциал воспитательной деятельности, которая может выполнять функции самоорганизации обучающихся во взаимодействии с социумом в контексте будущей профессиональной деятельности, в частности в рамках распространения среди населения принципов здорового образа жизни. </w:t>
      </w:r>
    </w:p>
    <w:p w:rsidR="0043222A" w:rsidRDefault="0043222A" w:rsidP="00432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Одной из имитационных форм организации образовательной деятельности  является деловая игра, способствующая эффективному и продуктивному обучению, активному поиску решений реальных профессионально значимых проблем. Деловые и ролевые игры используются для развития творческого мышления, способности оценивать происходящие события, для формирования у студентов умений решать проблемы, возникающие в процессе практической деятельности. Задания игрового характера поддерживают интерес обучающихся к изучаемой дисциплине, активизируют студентов, снимают утомляемость, выполняют развивающую функцию, способствуют формированию ОК 1-7. </w:t>
      </w:r>
    </w:p>
    <w:p w:rsidR="0043222A" w:rsidRDefault="0043222A" w:rsidP="00432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активизации учебного процесса и развития ОК 6</w:t>
      </w:r>
      <w:r w:rsidR="00C0628F">
        <w:rPr>
          <w:rFonts w:ascii="Times New Roman" w:hAnsi="Times New Roman" w:cs="Times New Roman"/>
          <w:sz w:val="28"/>
          <w:szCs w:val="28"/>
        </w:rPr>
        <w:t>(ОК</w:t>
      </w:r>
      <w:proofErr w:type="gramStart"/>
      <w:r w:rsidR="00C0628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062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«Работа в команде»</w:t>
      </w:r>
      <w:r w:rsidR="00C06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широко используем игровые методы обучения, имеющие преимущественно профессионально направленную функцию</w:t>
      </w:r>
      <w:r w:rsidR="00C062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22A" w:rsidRDefault="0043222A" w:rsidP="0043222A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Очень важным моментом при формировании компетенций является решение ситуационных задач, которые носят тренирующий характер, способствуют отработке, умений и приемов работы, применяемых для выполнения конкретных </w:t>
      </w:r>
      <w:r w:rsidR="00C0628F">
        <w:rPr>
          <w:rFonts w:ascii="Times New Roman" w:hAnsi="Times New Roman" w:cs="Times New Roman"/>
          <w:sz w:val="28"/>
        </w:rPr>
        <w:t>задач</w:t>
      </w:r>
      <w:r>
        <w:rPr>
          <w:rFonts w:ascii="Times New Roman" w:hAnsi="Times New Roman" w:cs="Times New Roman"/>
          <w:sz w:val="28"/>
        </w:rPr>
        <w:t xml:space="preserve">, ведут к развитию профессионального мышления и развитию таких общих компетенций как </w:t>
      </w:r>
      <w:r>
        <w:rPr>
          <w:rFonts w:ascii="Times New Roman" w:hAnsi="Times New Roman"/>
          <w:sz w:val="28"/>
        </w:rPr>
        <w:t>ОК 3. «Решать проблемы, оценивать риски и принимать решения  в нестандартных ситуациях», ОК 4</w:t>
      </w:r>
      <w:r w:rsidR="00C0628F">
        <w:rPr>
          <w:rFonts w:ascii="Times New Roman" w:hAnsi="Times New Roman"/>
          <w:sz w:val="28"/>
        </w:rPr>
        <w:t xml:space="preserve"> (ОК</w:t>
      </w:r>
      <w:proofErr w:type="gramStart"/>
      <w:r w:rsidR="00C0628F">
        <w:rPr>
          <w:rFonts w:ascii="Times New Roman" w:hAnsi="Times New Roman"/>
          <w:sz w:val="28"/>
        </w:rPr>
        <w:t>2</w:t>
      </w:r>
      <w:proofErr w:type="gramEnd"/>
      <w:r w:rsidR="00C0628F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. «Осуществлять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43222A" w:rsidRDefault="0043222A" w:rsidP="00432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в обучение соревновательных элементов, конкурсы практических навыков способствует тому, что студенты стараются проявить себя с привлечением знаний и умений профессионального характера, профессиональных приемов и способов действий, отражающих их ответственность за качество своей работы, за результат работы всей команды. </w:t>
      </w:r>
    </w:p>
    <w:p w:rsidR="0043222A" w:rsidRDefault="0043222A" w:rsidP="0043222A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Широко применяем на занятиях задания тестового характера: тесты на подстановку, тесты на выбор правильного ответа из четырех предложенных, тесты на соотношения и другие. Тестовые задания способствуют развитию познавательной активности студентов, расширяют кругозор, способствуют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развитию внимания и умения делать обобщения и выводы и формированию </w:t>
      </w:r>
      <w:r w:rsidR="00AD4D8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ОК 1-9.</w:t>
      </w:r>
    </w:p>
    <w:p w:rsidR="00C0628F" w:rsidRDefault="0043222A" w:rsidP="00C0628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proofErr w:type="spellStart"/>
      <w:r>
        <w:rPr>
          <w:sz w:val="28"/>
          <w:szCs w:val="28"/>
        </w:rPr>
        <w:t>модульно-компетентностного</w:t>
      </w:r>
      <w:proofErr w:type="spellEnd"/>
      <w:r>
        <w:rPr>
          <w:sz w:val="28"/>
          <w:szCs w:val="28"/>
        </w:rPr>
        <w:t xml:space="preserve"> подхода осуществляется путем применения современных информационно-компьютерных образовательных технологий, используемых на занятиях чаще комплексно, в том числе, для создания презентаций с использованием программы </w:t>
      </w:r>
      <w:proofErr w:type="gramStart"/>
      <w:r>
        <w:rPr>
          <w:sz w:val="28"/>
          <w:szCs w:val="28"/>
        </w:rPr>
        <w:t>Р</w:t>
      </w:r>
      <w:proofErr w:type="spellStart"/>
      <w:proofErr w:type="gramEnd"/>
      <w:r>
        <w:rPr>
          <w:sz w:val="28"/>
          <w:szCs w:val="28"/>
          <w:lang w:val="en-US"/>
        </w:rPr>
        <w:t>owerPoint</w:t>
      </w:r>
      <w:proofErr w:type="spellEnd"/>
      <w:r>
        <w:rPr>
          <w:sz w:val="28"/>
          <w:szCs w:val="28"/>
        </w:rPr>
        <w:t xml:space="preserve">, для демонстрации заданий для закрепления или контроля знаний, что позволяет быстро и достаточно эффективно организовать само- или взаимопроверку. В результате повышается восприятие </w:t>
      </w:r>
      <w:proofErr w:type="gramStart"/>
      <w:r>
        <w:rPr>
          <w:sz w:val="28"/>
          <w:szCs w:val="28"/>
        </w:rPr>
        <w:t>материала</w:t>
      </w:r>
      <w:proofErr w:type="gramEnd"/>
      <w:r>
        <w:rPr>
          <w:sz w:val="28"/>
          <w:szCs w:val="28"/>
        </w:rPr>
        <w:t xml:space="preserve"> и создаются условия для формирования предусмотренных стандартом общих компетенций (ОК 2-9).</w:t>
      </w:r>
    </w:p>
    <w:p w:rsidR="00C0628F" w:rsidRPr="00BD6074" w:rsidRDefault="0043222A" w:rsidP="00C0628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628F">
        <w:rPr>
          <w:sz w:val="28"/>
          <w:szCs w:val="28"/>
        </w:rPr>
        <w:t>Наши</w:t>
      </w:r>
      <w:r w:rsidR="00C0628F" w:rsidRPr="00D868C4">
        <w:rPr>
          <w:sz w:val="28"/>
          <w:szCs w:val="28"/>
        </w:rPr>
        <w:t xml:space="preserve"> </w:t>
      </w:r>
      <w:r w:rsidR="00C0628F">
        <w:rPr>
          <w:sz w:val="28"/>
          <w:szCs w:val="28"/>
        </w:rPr>
        <w:t>студенты</w:t>
      </w:r>
      <w:r w:rsidR="00C0628F" w:rsidRPr="00D868C4">
        <w:rPr>
          <w:sz w:val="28"/>
          <w:szCs w:val="28"/>
        </w:rPr>
        <w:t xml:space="preserve"> участ</w:t>
      </w:r>
      <w:r w:rsidR="00C0628F">
        <w:rPr>
          <w:sz w:val="28"/>
          <w:szCs w:val="28"/>
        </w:rPr>
        <w:t xml:space="preserve">вуют в дистанционных олимпиадах, создают учебные проекты, используют элементы </w:t>
      </w:r>
      <w:r w:rsidR="00C0628F" w:rsidRPr="00BD6074">
        <w:rPr>
          <w:sz w:val="28"/>
          <w:szCs w:val="28"/>
        </w:rPr>
        <w:t>дистанционного обучения</w:t>
      </w:r>
      <w:r w:rsidR="00C0628F">
        <w:rPr>
          <w:sz w:val="28"/>
          <w:szCs w:val="28"/>
        </w:rPr>
        <w:t xml:space="preserve">, участвуют в </w:t>
      </w:r>
      <w:proofErr w:type="spellStart"/>
      <w:r w:rsidR="00C0628F">
        <w:rPr>
          <w:sz w:val="28"/>
          <w:szCs w:val="28"/>
        </w:rPr>
        <w:t>веб</w:t>
      </w:r>
      <w:proofErr w:type="spellEnd"/>
      <w:r w:rsidR="00C0628F">
        <w:rPr>
          <w:sz w:val="28"/>
          <w:szCs w:val="28"/>
        </w:rPr>
        <w:t xml:space="preserve"> </w:t>
      </w:r>
      <w:proofErr w:type="spellStart"/>
      <w:r w:rsidR="00C0628F">
        <w:rPr>
          <w:sz w:val="28"/>
          <w:szCs w:val="28"/>
        </w:rPr>
        <w:t>квестах</w:t>
      </w:r>
      <w:proofErr w:type="spellEnd"/>
      <w:r w:rsidR="00C0628F">
        <w:rPr>
          <w:sz w:val="28"/>
          <w:szCs w:val="28"/>
        </w:rPr>
        <w:t xml:space="preserve"> и </w:t>
      </w:r>
      <w:proofErr w:type="spellStart"/>
      <w:r w:rsidR="00C0628F">
        <w:rPr>
          <w:sz w:val="28"/>
          <w:szCs w:val="28"/>
        </w:rPr>
        <w:t>вебинарах</w:t>
      </w:r>
      <w:proofErr w:type="spellEnd"/>
      <w:r w:rsidR="00C0628F" w:rsidRPr="00BD6074">
        <w:rPr>
          <w:sz w:val="28"/>
          <w:szCs w:val="28"/>
        </w:rPr>
        <w:t>.</w:t>
      </w:r>
    </w:p>
    <w:p w:rsidR="0043222A" w:rsidRDefault="0043222A" w:rsidP="004322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завершающем этапе изучения учебной дисциплины, котор</w:t>
      </w:r>
      <w:r w:rsidR="00C0628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выступление с результатами проектной деятельности с целью контроля и оценки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соответствующих О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 2, 3, 6, 7). </w:t>
      </w:r>
    </w:p>
    <w:p w:rsidR="0043222A" w:rsidRDefault="0043222A" w:rsidP="0043222A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развитие общих компетенций – это системный эффект, который не может быть обеспечен отдельным мероприятием, а только при выполнении совокупности условий в процессе образовательной деятельности по учебной дисциплине или междисциплинарному курсу, в процессе осуществления самостоятельной внеаудиторной работы и системной воспитательной деятельности, то есть образовательной средой в целом. </w:t>
      </w:r>
    </w:p>
    <w:p w:rsidR="00C0628F" w:rsidRDefault="0043222A" w:rsidP="0043222A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такого взаимодействия развиваются личностные способности, появляются возможности своевременной коррекции и совершенствования их применительно к будущей профессиональной деятельности. Совокупность выбранных форм и методов обучения, контроля и оценки позволяют преподавателю однозначно диагностировать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будущих выпускников, что позволяет им стать конкурентно способными на современном рынке труда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28F" w:rsidRDefault="00C0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222A" w:rsidRDefault="0043222A" w:rsidP="0043222A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222A" w:rsidRDefault="0043222A" w:rsidP="0043222A">
      <w:pPr>
        <w:spacing w:after="0" w:line="360" w:lineRule="auto"/>
        <w:ind w:hanging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Список использованной литературы</w:t>
      </w:r>
    </w:p>
    <w:p w:rsidR="0043222A" w:rsidRDefault="0043222A" w:rsidP="0043222A">
      <w:pPr>
        <w:pStyle w:val="a5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Ткачева К.О. Современные образовательные технологии как средство формирования компетенций будущих специалистов. Обобщение опыта // Среднее профессиональное образование. – 201</w:t>
      </w:r>
      <w:r w:rsidR="00AD4D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– №5.</w:t>
      </w:r>
    </w:p>
    <w:p w:rsidR="0043222A" w:rsidRDefault="0043222A" w:rsidP="0043222A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Федерации».</w:t>
      </w:r>
    </w:p>
    <w:p w:rsidR="0043222A" w:rsidRPr="00AD4D8E" w:rsidRDefault="0043222A" w:rsidP="0043222A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Общие компетенции как объект планирования и оценивания –</w:t>
      </w:r>
      <w:hyperlink r:id="rId5" w:history="1">
        <w:r>
          <w:rPr>
            <w:rStyle w:val="a4"/>
            <w:b w:val="0"/>
            <w:sz w:val="28"/>
            <w:szCs w:val="28"/>
          </w:rPr>
          <w:t>http://ru.znatock.com/docs/index-63098.html</w:t>
        </w:r>
      </w:hyperlink>
    </w:p>
    <w:p w:rsidR="0043222A" w:rsidRDefault="0043222A" w:rsidP="0043222A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231023" w:rsidRDefault="00231023"/>
    <w:sectPr w:rsidR="00231023" w:rsidSect="0043222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4071"/>
    <w:multiLevelType w:val="multilevel"/>
    <w:tmpl w:val="E04C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45" w:hanging="1065"/>
      </w:pPr>
      <w:rPr>
        <w:rFonts w:eastAsiaTheme="minorEastAsi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64E5F"/>
    <w:multiLevelType w:val="multilevel"/>
    <w:tmpl w:val="D182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347F61"/>
    <w:multiLevelType w:val="hybridMultilevel"/>
    <w:tmpl w:val="0CC669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22A"/>
    <w:rsid w:val="00231023"/>
    <w:rsid w:val="0043222A"/>
    <w:rsid w:val="00AD4D8E"/>
    <w:rsid w:val="00C0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2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32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43222A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32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3222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222A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C0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znatock.com/docs/index-6309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1</cp:revision>
  <dcterms:created xsi:type="dcterms:W3CDTF">2019-11-21T12:43:00Z</dcterms:created>
  <dcterms:modified xsi:type="dcterms:W3CDTF">2019-11-21T13:06:00Z</dcterms:modified>
</cp:coreProperties>
</file>