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1B40F" w14:textId="77777777" w:rsidR="00312A5F" w:rsidRDefault="00E4565C">
      <w:pPr>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sz w:val="28"/>
          <w:lang w:val="es-ES"/>
        </w:rPr>
        <w:t>В</w:t>
      </w:r>
      <w:r>
        <w:rPr>
          <w:rFonts w:ascii="Times New Roman" w:eastAsia="Times New Roman" w:hAnsi="Times New Roman" w:cs="Times New Roman"/>
          <w:sz w:val="28"/>
        </w:rPr>
        <w:t xml:space="preserve">сероссийский научно-образовательный журнал </w:t>
      </w:r>
    </w:p>
    <w:p w14:paraId="3D056490" w14:textId="77777777" w:rsidR="00312A5F" w:rsidRDefault="00E4565C">
      <w:pPr>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«ФГОС Урок» ЭЛ </w:t>
      </w:r>
      <w:r>
        <w:rPr>
          <w:rFonts w:ascii="Segoe UI Symbol" w:eastAsia="Segoe UI Symbol" w:hAnsi="Segoe UI Symbol" w:cs="Segoe UI Symbol"/>
          <w:sz w:val="28"/>
        </w:rPr>
        <w:t>№</w:t>
      </w:r>
      <w:r>
        <w:rPr>
          <w:rFonts w:ascii="Times New Roman" w:eastAsia="Times New Roman" w:hAnsi="Times New Roman" w:cs="Times New Roman"/>
          <w:sz w:val="28"/>
        </w:rPr>
        <w:t xml:space="preserve"> ФС 77 - 70640</w:t>
      </w:r>
    </w:p>
    <w:p w14:paraId="12EFBC3C" w14:textId="77777777" w:rsidR="00312A5F" w:rsidRDefault="00312A5F">
      <w:pPr>
        <w:jc w:val="center"/>
        <w:rPr>
          <w:rFonts w:ascii="Times New Roman" w:eastAsia="Times New Roman" w:hAnsi="Times New Roman" w:cs="Times New Roman"/>
          <w:sz w:val="32"/>
        </w:rPr>
      </w:pPr>
    </w:p>
    <w:p w14:paraId="12150E0F" w14:textId="77777777" w:rsidR="00312A5F" w:rsidRDefault="00312A5F">
      <w:pPr>
        <w:jc w:val="center"/>
        <w:rPr>
          <w:rFonts w:ascii="Times New Roman" w:eastAsia="Times New Roman" w:hAnsi="Times New Roman" w:cs="Times New Roman"/>
          <w:sz w:val="32"/>
        </w:rPr>
      </w:pPr>
    </w:p>
    <w:p w14:paraId="4CC91B22" w14:textId="77777777" w:rsidR="00312A5F" w:rsidRDefault="00312A5F">
      <w:pPr>
        <w:spacing w:after="0"/>
        <w:jc w:val="center"/>
        <w:rPr>
          <w:rFonts w:ascii="Times New Roman" w:eastAsia="Times New Roman" w:hAnsi="Times New Roman" w:cs="Times New Roman"/>
          <w:sz w:val="32"/>
        </w:rPr>
      </w:pPr>
    </w:p>
    <w:p w14:paraId="5A22BE58" w14:textId="77777777" w:rsidR="00312A5F" w:rsidRDefault="00312A5F">
      <w:pPr>
        <w:jc w:val="center"/>
        <w:rPr>
          <w:rFonts w:ascii="Times New Roman" w:eastAsia="Times New Roman" w:hAnsi="Times New Roman" w:cs="Times New Roman"/>
          <w:sz w:val="32"/>
        </w:rPr>
      </w:pPr>
    </w:p>
    <w:p w14:paraId="01ED0B64" w14:textId="77777777" w:rsidR="00312A5F" w:rsidRDefault="00312A5F">
      <w:pPr>
        <w:jc w:val="center"/>
        <w:rPr>
          <w:rFonts w:ascii="Times New Roman" w:eastAsia="Times New Roman" w:hAnsi="Times New Roman" w:cs="Times New Roman"/>
          <w:sz w:val="32"/>
        </w:rPr>
      </w:pPr>
    </w:p>
    <w:p w14:paraId="7DDAB17F" w14:textId="77777777" w:rsidR="00312A5F" w:rsidRDefault="00312A5F">
      <w:pPr>
        <w:jc w:val="center"/>
        <w:rPr>
          <w:rFonts w:ascii="Times New Roman" w:eastAsia="Times New Roman" w:hAnsi="Times New Roman" w:cs="Times New Roman"/>
          <w:sz w:val="32"/>
        </w:rPr>
      </w:pPr>
    </w:p>
    <w:p w14:paraId="49D861DB" w14:textId="77777777" w:rsidR="00312A5F" w:rsidRDefault="00312A5F">
      <w:pPr>
        <w:rPr>
          <w:rFonts w:ascii="Times New Roman" w:eastAsia="Times New Roman" w:hAnsi="Times New Roman" w:cs="Times New Roman"/>
          <w:sz w:val="32"/>
        </w:rPr>
      </w:pPr>
    </w:p>
    <w:tbl>
      <w:tblPr>
        <w:tblW w:w="0" w:type="auto"/>
        <w:tblInd w:w="108" w:type="dxa"/>
        <w:tblCellMar>
          <w:left w:w="10" w:type="dxa"/>
          <w:right w:w="10" w:type="dxa"/>
        </w:tblCellMar>
        <w:tblLook w:val="04A0" w:firstRow="1" w:lastRow="0" w:firstColumn="1" w:lastColumn="0" w:noHBand="0" w:noVBand="1"/>
      </w:tblPr>
      <w:tblGrid>
        <w:gridCol w:w="9247"/>
      </w:tblGrid>
      <w:tr w:rsidR="00312A5F" w14:paraId="0847967D" w14:textId="77777777">
        <w:tc>
          <w:tcPr>
            <w:tcW w:w="98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D2EDDC3" w14:textId="77777777" w:rsidR="00312A5F" w:rsidRDefault="00E4565C">
            <w:pPr>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ВСЕРОССИЙСКАЯ НАУЧНО-ПРАКТИЧЕСКАЯ КОНФЕРЕНЦИЯ </w:t>
            </w:r>
          </w:p>
          <w:p w14:paraId="59FE3517" w14:textId="77777777" w:rsidR="00312A5F" w:rsidRDefault="00E4565C">
            <w:pPr>
              <w:spacing w:after="0" w:line="276" w:lineRule="auto"/>
              <w:jc w:val="center"/>
            </w:pPr>
            <w:r>
              <w:rPr>
                <w:rFonts w:ascii="Times New Roman" w:eastAsia="Times New Roman" w:hAnsi="Times New Roman" w:cs="Times New Roman"/>
                <w:sz w:val="28"/>
              </w:rPr>
              <w:t>ПО ЭКОНОМИКЕ "ЭКОНОМИКА В ЦИФРАХ"</w:t>
            </w:r>
          </w:p>
        </w:tc>
      </w:tr>
      <w:tr w:rsidR="00312A5F" w14:paraId="65A99D92" w14:textId="77777777">
        <w:tc>
          <w:tcPr>
            <w:tcW w:w="98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64F8CD" w14:textId="77777777" w:rsidR="00312A5F" w:rsidRDefault="00E4565C">
            <w:pPr>
              <w:spacing w:after="0" w:line="360" w:lineRule="auto"/>
              <w:jc w:val="center"/>
            </w:pPr>
            <w:r>
              <w:rPr>
                <w:rFonts w:ascii="Times New Roman" w:eastAsia="Times New Roman" w:hAnsi="Times New Roman" w:cs="Times New Roman"/>
                <w:sz w:val="32"/>
              </w:rPr>
              <w:t>СЕКЦИЯ 07. ЭКОНОМИЧЕСКИЕ НАУКИ</w:t>
            </w:r>
          </w:p>
        </w:tc>
      </w:tr>
      <w:tr w:rsidR="00312A5F" w14:paraId="51B60446" w14:textId="77777777">
        <w:trPr>
          <w:trHeight w:val="1"/>
        </w:trPr>
        <w:tc>
          <w:tcPr>
            <w:tcW w:w="98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70EE6B8" w14:textId="77777777" w:rsidR="00312A5F" w:rsidRDefault="00312A5F">
            <w:pPr>
              <w:spacing w:after="0" w:line="360" w:lineRule="auto"/>
              <w:jc w:val="center"/>
              <w:rPr>
                <w:rFonts w:ascii="Calibri" w:eastAsia="Calibri" w:hAnsi="Calibri" w:cs="Calibri"/>
              </w:rPr>
            </w:pPr>
          </w:p>
        </w:tc>
      </w:tr>
    </w:tbl>
    <w:p w14:paraId="4ECECCB1" w14:textId="77777777" w:rsidR="00312A5F" w:rsidRDefault="00312A5F">
      <w:pPr>
        <w:jc w:val="center"/>
        <w:rPr>
          <w:rFonts w:ascii="Times New Roman" w:eastAsia="Times New Roman" w:hAnsi="Times New Roman" w:cs="Times New Roman"/>
          <w:sz w:val="32"/>
        </w:rPr>
      </w:pPr>
    </w:p>
    <w:p w14:paraId="6E8F8547" w14:textId="77777777" w:rsidR="00312A5F" w:rsidRDefault="00312A5F">
      <w:pPr>
        <w:jc w:val="center"/>
        <w:rPr>
          <w:rFonts w:ascii="Times New Roman" w:eastAsia="Times New Roman" w:hAnsi="Times New Roman" w:cs="Times New Roman"/>
          <w:sz w:val="32"/>
        </w:rPr>
      </w:pPr>
    </w:p>
    <w:p w14:paraId="12F8F2FA" w14:textId="77777777" w:rsidR="00312A5F" w:rsidRDefault="00312A5F">
      <w:pPr>
        <w:jc w:val="center"/>
        <w:rPr>
          <w:rFonts w:ascii="Times New Roman" w:eastAsia="Times New Roman" w:hAnsi="Times New Roman" w:cs="Times New Roman"/>
          <w:sz w:val="32"/>
        </w:rPr>
      </w:pPr>
    </w:p>
    <w:p w14:paraId="738E0FCC" w14:textId="77777777" w:rsidR="00312A5F" w:rsidRDefault="00312A5F">
      <w:pPr>
        <w:jc w:val="center"/>
        <w:rPr>
          <w:rFonts w:ascii="Times New Roman" w:eastAsia="Times New Roman" w:hAnsi="Times New Roman" w:cs="Times New Roman"/>
          <w:sz w:val="32"/>
        </w:rPr>
      </w:pPr>
    </w:p>
    <w:p w14:paraId="2C01010B" w14:textId="77777777" w:rsidR="00312A5F" w:rsidRDefault="00312A5F">
      <w:pPr>
        <w:jc w:val="center"/>
        <w:rPr>
          <w:rFonts w:ascii="Times New Roman" w:eastAsia="Times New Roman" w:hAnsi="Times New Roman" w:cs="Times New Roman"/>
          <w:sz w:val="32"/>
        </w:rPr>
      </w:pPr>
    </w:p>
    <w:p w14:paraId="3D91C742" w14:textId="77777777" w:rsidR="00312A5F" w:rsidRDefault="00312A5F">
      <w:pPr>
        <w:jc w:val="center"/>
        <w:rPr>
          <w:rFonts w:ascii="Times New Roman" w:eastAsia="Times New Roman" w:hAnsi="Times New Roman" w:cs="Times New Roman"/>
          <w:sz w:val="32"/>
        </w:rPr>
      </w:pPr>
    </w:p>
    <w:tbl>
      <w:tblPr>
        <w:tblW w:w="0" w:type="auto"/>
        <w:tblInd w:w="108" w:type="dxa"/>
        <w:tblCellMar>
          <w:left w:w="10" w:type="dxa"/>
          <w:right w:w="10" w:type="dxa"/>
        </w:tblCellMar>
        <w:tblLook w:val="04A0" w:firstRow="1" w:lastRow="0" w:firstColumn="1" w:lastColumn="0" w:noHBand="0" w:noVBand="1"/>
      </w:tblPr>
      <w:tblGrid>
        <w:gridCol w:w="2948"/>
        <w:gridCol w:w="6299"/>
      </w:tblGrid>
      <w:tr w:rsidR="00312A5F" w14:paraId="55158162" w14:textId="77777777">
        <w:trPr>
          <w:trHeight w:val="1"/>
        </w:trPr>
        <w:tc>
          <w:tcPr>
            <w:tcW w:w="30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C95F4AA" w14:textId="77777777" w:rsidR="00312A5F" w:rsidRDefault="00E4565C">
            <w:pPr>
              <w:spacing w:after="0" w:line="276" w:lineRule="auto"/>
            </w:pPr>
            <w:r>
              <w:rPr>
                <w:rFonts w:ascii="Times New Roman" w:eastAsia="Times New Roman" w:hAnsi="Times New Roman" w:cs="Times New Roman"/>
                <w:sz w:val="28"/>
              </w:rPr>
              <w:t>Автор работы:</w:t>
            </w:r>
          </w:p>
        </w:tc>
        <w:tc>
          <w:tcPr>
            <w:tcW w:w="6639"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3FD7CE63" w14:textId="77777777" w:rsidR="00312A5F" w:rsidRDefault="00E4565C">
            <w:pPr>
              <w:spacing w:after="0" w:line="276" w:lineRule="auto"/>
            </w:pPr>
            <w:proofErr w:type="spellStart"/>
            <w:r>
              <w:rPr>
                <w:rFonts w:ascii="Times New Roman" w:eastAsia="Times New Roman" w:hAnsi="Times New Roman" w:cs="Times New Roman"/>
                <w:sz w:val="28"/>
              </w:rPr>
              <w:t>Добромирова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Залина</w:t>
            </w:r>
            <w:proofErr w:type="spellEnd"/>
            <w:r>
              <w:rPr>
                <w:rFonts w:ascii="Times New Roman" w:eastAsia="Times New Roman" w:hAnsi="Times New Roman" w:cs="Times New Roman"/>
                <w:sz w:val="28"/>
              </w:rPr>
              <w:t xml:space="preserve"> Сергеевна</w:t>
            </w:r>
          </w:p>
        </w:tc>
      </w:tr>
      <w:tr w:rsidR="00312A5F" w14:paraId="7E554CA8" w14:textId="77777777">
        <w:trPr>
          <w:trHeight w:val="1"/>
        </w:trPr>
        <w:tc>
          <w:tcPr>
            <w:tcW w:w="30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5116924" w14:textId="77777777" w:rsidR="00312A5F" w:rsidRDefault="00E4565C">
            <w:pPr>
              <w:spacing w:after="0" w:line="276" w:lineRule="auto"/>
            </w:pPr>
            <w:r>
              <w:rPr>
                <w:rFonts w:ascii="Times New Roman" w:eastAsia="Times New Roman" w:hAnsi="Times New Roman" w:cs="Times New Roman"/>
                <w:sz w:val="28"/>
              </w:rPr>
              <w:t>ОУ, курс:</w:t>
            </w:r>
          </w:p>
        </w:tc>
        <w:tc>
          <w:tcPr>
            <w:tcW w:w="663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77FB4A10" w14:textId="77777777" w:rsidR="00312A5F" w:rsidRDefault="00E4565C">
            <w:pPr>
              <w:spacing w:after="0" w:line="276" w:lineRule="auto"/>
            </w:pPr>
            <w:proofErr w:type="spellStart"/>
            <w:r>
              <w:rPr>
                <w:rFonts w:ascii="Times New Roman" w:eastAsia="Times New Roman" w:hAnsi="Times New Roman" w:cs="Times New Roman"/>
                <w:sz w:val="28"/>
              </w:rPr>
              <w:t>СОГУ,третий</w:t>
            </w:r>
            <w:proofErr w:type="spellEnd"/>
          </w:p>
        </w:tc>
      </w:tr>
      <w:tr w:rsidR="00312A5F" w14:paraId="342B7A03" w14:textId="77777777">
        <w:trPr>
          <w:trHeight w:val="1"/>
        </w:trPr>
        <w:tc>
          <w:tcPr>
            <w:tcW w:w="30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96ACB2F" w14:textId="77777777" w:rsidR="00312A5F" w:rsidRDefault="00312A5F">
            <w:pPr>
              <w:spacing w:after="0" w:line="276" w:lineRule="auto"/>
              <w:rPr>
                <w:rFonts w:ascii="Calibri" w:eastAsia="Calibri" w:hAnsi="Calibri" w:cs="Calibri"/>
              </w:rPr>
            </w:pPr>
          </w:p>
        </w:tc>
        <w:tc>
          <w:tcPr>
            <w:tcW w:w="663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0101912F" w14:textId="77777777" w:rsidR="00312A5F" w:rsidRDefault="00312A5F">
            <w:pPr>
              <w:spacing w:after="0" w:line="276" w:lineRule="auto"/>
              <w:rPr>
                <w:rFonts w:ascii="Calibri" w:eastAsia="Calibri" w:hAnsi="Calibri" w:cs="Calibri"/>
              </w:rPr>
            </w:pPr>
          </w:p>
        </w:tc>
      </w:tr>
    </w:tbl>
    <w:p w14:paraId="02F498F1" w14:textId="77777777" w:rsidR="00312A5F" w:rsidRDefault="00312A5F">
      <w:pPr>
        <w:spacing w:after="0" w:line="240" w:lineRule="auto"/>
        <w:jc w:val="center"/>
        <w:rPr>
          <w:rFonts w:ascii="Times New Roman" w:eastAsia="Times New Roman" w:hAnsi="Times New Roman" w:cs="Times New Roman"/>
          <w:sz w:val="32"/>
        </w:rPr>
      </w:pPr>
    </w:p>
    <w:p w14:paraId="7C9BF7FA" w14:textId="77777777" w:rsidR="00312A5F" w:rsidRDefault="00312A5F">
      <w:pPr>
        <w:spacing w:after="0" w:line="240" w:lineRule="auto"/>
        <w:jc w:val="center"/>
        <w:rPr>
          <w:rFonts w:ascii="Times New Roman" w:eastAsia="Times New Roman" w:hAnsi="Times New Roman" w:cs="Times New Roman"/>
          <w:sz w:val="32"/>
        </w:rPr>
      </w:pPr>
    </w:p>
    <w:p w14:paraId="068530A5" w14:textId="77777777" w:rsidR="00312A5F" w:rsidRDefault="00312A5F">
      <w:pPr>
        <w:spacing w:line="360" w:lineRule="auto"/>
        <w:jc w:val="center"/>
        <w:rPr>
          <w:rFonts w:ascii="Times New Roman" w:eastAsia="Times New Roman" w:hAnsi="Times New Roman" w:cs="Times New Roman"/>
          <w:sz w:val="28"/>
        </w:rPr>
      </w:pPr>
    </w:p>
    <w:p w14:paraId="3EA7CB49" w14:textId="77777777" w:rsidR="00312A5F" w:rsidRDefault="00312A5F">
      <w:pPr>
        <w:spacing w:line="360" w:lineRule="auto"/>
        <w:jc w:val="center"/>
        <w:rPr>
          <w:rFonts w:ascii="Times New Roman" w:eastAsia="Times New Roman" w:hAnsi="Times New Roman" w:cs="Times New Roman"/>
          <w:sz w:val="28"/>
        </w:rPr>
      </w:pPr>
    </w:p>
    <w:p w14:paraId="462E82D7" w14:textId="77777777" w:rsidR="00312A5F" w:rsidRDefault="00312A5F">
      <w:pPr>
        <w:spacing w:after="0" w:line="360" w:lineRule="auto"/>
        <w:jc w:val="center"/>
        <w:rPr>
          <w:rFonts w:ascii="Times New Roman" w:eastAsia="Times New Roman" w:hAnsi="Times New Roman" w:cs="Times New Roman"/>
          <w:sz w:val="28"/>
        </w:rPr>
      </w:pPr>
    </w:p>
    <w:p w14:paraId="015E4B59" w14:textId="77777777" w:rsidR="00312A5F" w:rsidRDefault="00312A5F">
      <w:pPr>
        <w:spacing w:after="0" w:line="360" w:lineRule="auto"/>
        <w:jc w:val="center"/>
        <w:rPr>
          <w:rFonts w:ascii="Times New Roman" w:eastAsia="Times New Roman" w:hAnsi="Times New Roman" w:cs="Times New Roman"/>
          <w:sz w:val="28"/>
        </w:rPr>
      </w:pPr>
      <w:bookmarkStart w:id="0" w:name="_GoBack"/>
      <w:bookmarkEnd w:id="0"/>
    </w:p>
    <w:p w14:paraId="197D55A0" w14:textId="77777777" w:rsidR="00312A5F" w:rsidRDefault="00E4565C">
      <w:pPr>
        <w:jc w:val="center"/>
        <w:rPr>
          <w:rFonts w:ascii="Calibri" w:eastAsia="Calibri" w:hAnsi="Calibri" w:cs="Calibri"/>
          <w:sz w:val="28"/>
        </w:rPr>
      </w:pPr>
      <w:r>
        <w:rPr>
          <w:rFonts w:ascii="Times New Roman" w:eastAsia="Times New Roman" w:hAnsi="Times New Roman" w:cs="Times New Roman"/>
          <w:sz w:val="28"/>
        </w:rPr>
        <w:t>Владикавказ, 2020</w:t>
      </w:r>
    </w:p>
    <w:p w14:paraId="739A385F" w14:textId="43385441" w:rsidR="000D2295" w:rsidRPr="000D2295" w:rsidRDefault="00E4565C" w:rsidP="000455FD">
      <w:pPr>
        <w:spacing w:after="0" w:line="360" w:lineRule="auto"/>
        <w:jc w:val="center"/>
        <w:rPr>
          <w:rFonts w:eastAsia="Times New Roman" w:cs="Times New Roman"/>
          <w:b/>
          <w:sz w:val="28"/>
        </w:rPr>
      </w:pPr>
      <w:r>
        <w:rPr>
          <w:rFonts w:ascii="Times New Roman" w:eastAsia="Times New Roman" w:hAnsi="Times New Roman" w:cs="Times New Roman"/>
          <w:b/>
          <w:sz w:val="28"/>
        </w:rPr>
        <w:lastRenderedPageBreak/>
        <w:t>Содержание</w:t>
      </w:r>
    </w:p>
    <w:tbl>
      <w:tblPr>
        <w:tblW w:w="0" w:type="auto"/>
        <w:jc w:val="center"/>
        <w:tblCellMar>
          <w:left w:w="10" w:type="dxa"/>
          <w:right w:w="10" w:type="dxa"/>
        </w:tblCellMar>
        <w:tblLook w:val="04A0" w:firstRow="1" w:lastRow="0" w:firstColumn="1" w:lastColumn="0" w:noHBand="0" w:noVBand="1"/>
      </w:tblPr>
      <w:tblGrid>
        <w:gridCol w:w="8612"/>
        <w:gridCol w:w="736"/>
      </w:tblGrid>
      <w:tr w:rsidR="00312A5F" w14:paraId="4DF1D2F2" w14:textId="77777777">
        <w:trPr>
          <w:jc w:val="center"/>
        </w:trPr>
        <w:tc>
          <w:tcPr>
            <w:tcW w:w="86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E6D5134" w14:textId="77777777" w:rsidR="00312A5F" w:rsidRDefault="00312A5F">
            <w:pPr>
              <w:spacing w:after="0" w:line="240" w:lineRule="auto"/>
              <w:rPr>
                <w:rFonts w:ascii="Calibri" w:eastAsia="Calibri" w:hAnsi="Calibri" w:cs="Calibri"/>
              </w:rPr>
            </w:pPr>
          </w:p>
        </w:tc>
        <w:tc>
          <w:tcPr>
            <w:tcW w:w="7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2D12E81" w14:textId="77777777" w:rsidR="00312A5F" w:rsidRDefault="00E4565C">
            <w:pPr>
              <w:spacing w:after="0" w:line="240" w:lineRule="auto"/>
              <w:jc w:val="center"/>
            </w:pPr>
            <w:r>
              <w:rPr>
                <w:rFonts w:ascii="Times New Roman" w:eastAsia="Times New Roman" w:hAnsi="Times New Roman" w:cs="Times New Roman"/>
                <w:sz w:val="28"/>
              </w:rPr>
              <w:t>Стр.</w:t>
            </w:r>
          </w:p>
        </w:tc>
      </w:tr>
      <w:tr w:rsidR="00312A5F" w14:paraId="39491310" w14:textId="77777777">
        <w:trPr>
          <w:jc w:val="center"/>
        </w:trPr>
        <w:tc>
          <w:tcPr>
            <w:tcW w:w="86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1365DB6" w14:textId="77777777" w:rsidR="00312A5F" w:rsidRDefault="00E4565C">
            <w:pPr>
              <w:spacing w:after="0" w:line="240" w:lineRule="auto"/>
            </w:pPr>
            <w:r>
              <w:rPr>
                <w:rFonts w:ascii="Times New Roman" w:eastAsia="Times New Roman" w:hAnsi="Times New Roman" w:cs="Times New Roman"/>
                <w:sz w:val="28"/>
              </w:rPr>
              <w:t>Введение</w:t>
            </w:r>
          </w:p>
        </w:tc>
        <w:tc>
          <w:tcPr>
            <w:tcW w:w="7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DB5FA1E" w14:textId="77777777" w:rsidR="00312A5F" w:rsidRDefault="00E4565C">
            <w:pPr>
              <w:spacing w:after="0" w:line="240" w:lineRule="auto"/>
              <w:jc w:val="center"/>
            </w:pPr>
            <w:r>
              <w:rPr>
                <w:rFonts w:ascii="Times New Roman" w:eastAsia="Times New Roman" w:hAnsi="Times New Roman" w:cs="Times New Roman"/>
                <w:sz w:val="28"/>
              </w:rPr>
              <w:t>3</w:t>
            </w:r>
          </w:p>
        </w:tc>
      </w:tr>
      <w:tr w:rsidR="00312A5F" w14:paraId="2192B938" w14:textId="77777777">
        <w:trPr>
          <w:jc w:val="center"/>
        </w:trPr>
        <w:tc>
          <w:tcPr>
            <w:tcW w:w="86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36D0F33" w14:textId="77777777" w:rsidR="00312A5F" w:rsidRDefault="00E4565C">
            <w:pPr>
              <w:spacing w:after="0" w:line="240" w:lineRule="auto"/>
            </w:pPr>
            <w:r>
              <w:rPr>
                <w:rFonts w:ascii="Times New Roman" w:eastAsia="Times New Roman" w:hAnsi="Times New Roman" w:cs="Times New Roman"/>
                <w:sz w:val="28"/>
              </w:rPr>
              <w:t>1 Сущность и виды инвестиций</w:t>
            </w:r>
          </w:p>
        </w:tc>
        <w:tc>
          <w:tcPr>
            <w:tcW w:w="7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9ECEED2" w14:textId="77777777" w:rsidR="00312A5F" w:rsidRDefault="00E4565C">
            <w:pPr>
              <w:spacing w:after="0" w:line="240" w:lineRule="auto"/>
              <w:jc w:val="center"/>
            </w:pPr>
            <w:r>
              <w:rPr>
                <w:rFonts w:ascii="Times New Roman" w:eastAsia="Times New Roman" w:hAnsi="Times New Roman" w:cs="Times New Roman"/>
                <w:sz w:val="28"/>
              </w:rPr>
              <w:t>5</w:t>
            </w:r>
          </w:p>
        </w:tc>
      </w:tr>
      <w:tr w:rsidR="00312A5F" w14:paraId="194593E6" w14:textId="77777777">
        <w:trPr>
          <w:jc w:val="center"/>
        </w:trPr>
        <w:tc>
          <w:tcPr>
            <w:tcW w:w="86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4D86566" w14:textId="77777777" w:rsidR="00312A5F" w:rsidRDefault="00E4565C">
            <w:pPr>
              <w:spacing w:after="0" w:line="240" w:lineRule="auto"/>
            </w:pPr>
            <w:r>
              <w:rPr>
                <w:rFonts w:ascii="Times New Roman" w:eastAsia="Times New Roman" w:hAnsi="Times New Roman" w:cs="Times New Roman"/>
                <w:sz w:val="28"/>
              </w:rPr>
              <w:t>2 Краткая характеристика деятельности СК «Альфа Страхование»</w:t>
            </w:r>
          </w:p>
        </w:tc>
        <w:tc>
          <w:tcPr>
            <w:tcW w:w="7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CB6BB8B" w14:textId="77777777" w:rsidR="00312A5F" w:rsidRDefault="00E4565C">
            <w:pPr>
              <w:spacing w:after="0" w:line="240" w:lineRule="auto"/>
              <w:jc w:val="center"/>
            </w:pPr>
            <w:r>
              <w:rPr>
                <w:rFonts w:ascii="Times New Roman" w:eastAsia="Times New Roman" w:hAnsi="Times New Roman" w:cs="Times New Roman"/>
                <w:sz w:val="28"/>
              </w:rPr>
              <w:t>7</w:t>
            </w:r>
          </w:p>
        </w:tc>
      </w:tr>
      <w:tr w:rsidR="00312A5F" w14:paraId="4DC704BB" w14:textId="77777777">
        <w:trPr>
          <w:jc w:val="center"/>
        </w:trPr>
        <w:tc>
          <w:tcPr>
            <w:tcW w:w="86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D478E36" w14:textId="77777777" w:rsidR="00312A5F" w:rsidRDefault="00E4565C">
            <w:pPr>
              <w:spacing w:after="0" w:line="240" w:lineRule="auto"/>
            </w:pPr>
            <w:r>
              <w:rPr>
                <w:rFonts w:ascii="Times New Roman" w:eastAsia="Times New Roman" w:hAnsi="Times New Roman" w:cs="Times New Roman"/>
                <w:sz w:val="28"/>
              </w:rPr>
              <w:t>3 Анализ инвестиционной политики СК «Альфа Страхование»</w:t>
            </w:r>
          </w:p>
        </w:tc>
        <w:tc>
          <w:tcPr>
            <w:tcW w:w="7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D27752C" w14:textId="77777777" w:rsidR="00312A5F" w:rsidRDefault="00E4565C">
            <w:pPr>
              <w:spacing w:after="0" w:line="240" w:lineRule="auto"/>
              <w:jc w:val="center"/>
            </w:pPr>
            <w:r>
              <w:rPr>
                <w:rFonts w:ascii="Times New Roman" w:eastAsia="Times New Roman" w:hAnsi="Times New Roman" w:cs="Times New Roman"/>
                <w:sz w:val="28"/>
              </w:rPr>
              <w:t>10</w:t>
            </w:r>
          </w:p>
        </w:tc>
      </w:tr>
      <w:tr w:rsidR="00312A5F" w14:paraId="64ECB22E" w14:textId="77777777">
        <w:trPr>
          <w:jc w:val="center"/>
        </w:trPr>
        <w:tc>
          <w:tcPr>
            <w:tcW w:w="86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70D5B6A" w14:textId="77777777" w:rsidR="00312A5F" w:rsidRDefault="00E4565C">
            <w:pPr>
              <w:spacing w:after="0" w:line="240" w:lineRule="auto"/>
            </w:pPr>
            <w:r>
              <w:rPr>
                <w:rFonts w:ascii="Times New Roman" w:eastAsia="Times New Roman" w:hAnsi="Times New Roman" w:cs="Times New Roman"/>
                <w:sz w:val="28"/>
              </w:rPr>
              <w:t>Заключение</w:t>
            </w:r>
          </w:p>
        </w:tc>
        <w:tc>
          <w:tcPr>
            <w:tcW w:w="7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678D76A" w14:textId="77777777" w:rsidR="00312A5F" w:rsidRDefault="00E4565C">
            <w:pPr>
              <w:spacing w:after="0" w:line="240" w:lineRule="auto"/>
              <w:jc w:val="center"/>
            </w:pPr>
            <w:r>
              <w:rPr>
                <w:rFonts w:ascii="Times New Roman" w:eastAsia="Times New Roman" w:hAnsi="Times New Roman" w:cs="Times New Roman"/>
                <w:sz w:val="28"/>
              </w:rPr>
              <w:t>13</w:t>
            </w:r>
          </w:p>
        </w:tc>
      </w:tr>
      <w:tr w:rsidR="00312A5F" w14:paraId="1D8A93C5" w14:textId="77777777">
        <w:trPr>
          <w:jc w:val="center"/>
        </w:trPr>
        <w:tc>
          <w:tcPr>
            <w:tcW w:w="86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77C8326" w14:textId="77777777" w:rsidR="00312A5F" w:rsidRDefault="00E4565C">
            <w:pPr>
              <w:spacing w:after="0" w:line="240" w:lineRule="auto"/>
            </w:pPr>
            <w:r>
              <w:rPr>
                <w:rFonts w:ascii="Times New Roman" w:eastAsia="Times New Roman" w:hAnsi="Times New Roman" w:cs="Times New Roman"/>
                <w:sz w:val="28"/>
              </w:rPr>
              <w:t>Список использованных источников и литературы</w:t>
            </w:r>
          </w:p>
        </w:tc>
        <w:tc>
          <w:tcPr>
            <w:tcW w:w="7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EC02CFC" w14:textId="77777777" w:rsidR="00312A5F" w:rsidRDefault="00E4565C">
            <w:pPr>
              <w:spacing w:after="0" w:line="240" w:lineRule="auto"/>
              <w:jc w:val="center"/>
            </w:pPr>
            <w:r>
              <w:rPr>
                <w:rFonts w:ascii="Times New Roman" w:eastAsia="Times New Roman" w:hAnsi="Times New Roman" w:cs="Times New Roman"/>
                <w:sz w:val="28"/>
              </w:rPr>
              <w:t>14</w:t>
            </w:r>
          </w:p>
        </w:tc>
      </w:tr>
    </w:tbl>
    <w:p w14:paraId="6853A656" w14:textId="77777777" w:rsidR="00312A5F" w:rsidRDefault="00312A5F">
      <w:pPr>
        <w:spacing w:after="0" w:line="360" w:lineRule="auto"/>
        <w:rPr>
          <w:rFonts w:ascii="Times New Roman" w:eastAsia="Times New Roman" w:hAnsi="Times New Roman" w:cs="Times New Roman"/>
          <w:sz w:val="28"/>
        </w:rPr>
      </w:pPr>
    </w:p>
    <w:p w14:paraId="6C210CCD" w14:textId="77777777" w:rsidR="00312A5F" w:rsidRDefault="00312A5F">
      <w:pPr>
        <w:spacing w:after="0" w:line="360" w:lineRule="auto"/>
        <w:rPr>
          <w:rFonts w:ascii="Times New Roman" w:eastAsia="Times New Roman" w:hAnsi="Times New Roman" w:cs="Times New Roman"/>
          <w:sz w:val="28"/>
        </w:rPr>
      </w:pPr>
    </w:p>
    <w:p w14:paraId="4AF51353" w14:textId="77777777" w:rsidR="00312A5F" w:rsidRDefault="00312A5F">
      <w:pPr>
        <w:spacing w:after="0" w:line="360" w:lineRule="auto"/>
        <w:rPr>
          <w:rFonts w:ascii="Times New Roman" w:eastAsia="Times New Roman" w:hAnsi="Times New Roman" w:cs="Times New Roman"/>
          <w:sz w:val="28"/>
        </w:rPr>
      </w:pPr>
    </w:p>
    <w:p w14:paraId="36F344EC" w14:textId="77777777" w:rsidR="00312A5F" w:rsidRDefault="00312A5F">
      <w:pPr>
        <w:spacing w:after="0" w:line="360" w:lineRule="auto"/>
        <w:rPr>
          <w:rFonts w:ascii="Times New Roman" w:eastAsia="Times New Roman" w:hAnsi="Times New Roman" w:cs="Times New Roman"/>
          <w:sz w:val="28"/>
        </w:rPr>
      </w:pPr>
    </w:p>
    <w:p w14:paraId="2DA7EF8C" w14:textId="77777777" w:rsidR="00312A5F" w:rsidRDefault="00312A5F">
      <w:pPr>
        <w:spacing w:after="0" w:line="360" w:lineRule="auto"/>
        <w:rPr>
          <w:rFonts w:ascii="Times New Roman" w:eastAsia="Times New Roman" w:hAnsi="Times New Roman" w:cs="Times New Roman"/>
          <w:sz w:val="28"/>
        </w:rPr>
      </w:pPr>
    </w:p>
    <w:p w14:paraId="1E9D9139" w14:textId="77777777" w:rsidR="00312A5F" w:rsidRDefault="00312A5F">
      <w:pPr>
        <w:spacing w:after="0" w:line="360" w:lineRule="auto"/>
        <w:rPr>
          <w:rFonts w:ascii="Times New Roman" w:eastAsia="Times New Roman" w:hAnsi="Times New Roman" w:cs="Times New Roman"/>
          <w:sz w:val="28"/>
        </w:rPr>
      </w:pPr>
    </w:p>
    <w:p w14:paraId="1DD8F680" w14:textId="77777777" w:rsidR="00312A5F" w:rsidRDefault="00312A5F">
      <w:pPr>
        <w:spacing w:after="0" w:line="360" w:lineRule="auto"/>
        <w:rPr>
          <w:rFonts w:ascii="Times New Roman" w:eastAsia="Times New Roman" w:hAnsi="Times New Roman" w:cs="Times New Roman"/>
          <w:sz w:val="28"/>
        </w:rPr>
      </w:pPr>
    </w:p>
    <w:p w14:paraId="27754838" w14:textId="77777777" w:rsidR="00312A5F" w:rsidRDefault="00312A5F">
      <w:pPr>
        <w:spacing w:after="0" w:line="360" w:lineRule="auto"/>
        <w:rPr>
          <w:rFonts w:ascii="Times New Roman" w:eastAsia="Times New Roman" w:hAnsi="Times New Roman" w:cs="Times New Roman"/>
          <w:sz w:val="28"/>
        </w:rPr>
      </w:pPr>
    </w:p>
    <w:p w14:paraId="59605D44" w14:textId="77777777" w:rsidR="00312A5F" w:rsidRDefault="00312A5F">
      <w:pPr>
        <w:spacing w:after="0" w:line="360" w:lineRule="auto"/>
        <w:rPr>
          <w:rFonts w:ascii="Times New Roman" w:eastAsia="Times New Roman" w:hAnsi="Times New Roman" w:cs="Times New Roman"/>
          <w:sz w:val="28"/>
        </w:rPr>
      </w:pPr>
    </w:p>
    <w:p w14:paraId="60E6DA22" w14:textId="77777777" w:rsidR="00312A5F" w:rsidRDefault="00312A5F">
      <w:pPr>
        <w:spacing w:after="0" w:line="360" w:lineRule="auto"/>
        <w:rPr>
          <w:rFonts w:ascii="Times New Roman" w:eastAsia="Times New Roman" w:hAnsi="Times New Roman" w:cs="Times New Roman"/>
          <w:sz w:val="28"/>
        </w:rPr>
      </w:pPr>
    </w:p>
    <w:p w14:paraId="134B41CA" w14:textId="77777777" w:rsidR="00312A5F" w:rsidRDefault="00312A5F">
      <w:pPr>
        <w:spacing w:after="0" w:line="360" w:lineRule="auto"/>
        <w:rPr>
          <w:rFonts w:ascii="Times New Roman" w:eastAsia="Times New Roman" w:hAnsi="Times New Roman" w:cs="Times New Roman"/>
          <w:sz w:val="28"/>
        </w:rPr>
      </w:pPr>
    </w:p>
    <w:p w14:paraId="4927AA63" w14:textId="77777777" w:rsidR="00312A5F" w:rsidRDefault="00312A5F">
      <w:pPr>
        <w:spacing w:after="0" w:line="360" w:lineRule="auto"/>
        <w:rPr>
          <w:rFonts w:ascii="Times New Roman" w:eastAsia="Times New Roman" w:hAnsi="Times New Roman" w:cs="Times New Roman"/>
          <w:sz w:val="28"/>
        </w:rPr>
      </w:pPr>
    </w:p>
    <w:p w14:paraId="11C08729" w14:textId="77777777" w:rsidR="00312A5F" w:rsidRDefault="00312A5F">
      <w:pPr>
        <w:spacing w:after="0" w:line="360" w:lineRule="auto"/>
        <w:rPr>
          <w:rFonts w:ascii="Times New Roman" w:eastAsia="Times New Roman" w:hAnsi="Times New Roman" w:cs="Times New Roman"/>
          <w:sz w:val="28"/>
        </w:rPr>
      </w:pPr>
    </w:p>
    <w:p w14:paraId="220DF8A7" w14:textId="77777777" w:rsidR="00312A5F" w:rsidRDefault="00312A5F">
      <w:pPr>
        <w:spacing w:after="0" w:line="360" w:lineRule="auto"/>
        <w:rPr>
          <w:rFonts w:ascii="Times New Roman" w:eastAsia="Times New Roman" w:hAnsi="Times New Roman" w:cs="Times New Roman"/>
          <w:sz w:val="28"/>
        </w:rPr>
      </w:pPr>
    </w:p>
    <w:p w14:paraId="0D08E075" w14:textId="77777777" w:rsidR="00312A5F" w:rsidRDefault="00312A5F">
      <w:pPr>
        <w:spacing w:after="0" w:line="360" w:lineRule="auto"/>
        <w:rPr>
          <w:rFonts w:ascii="Times New Roman" w:eastAsia="Times New Roman" w:hAnsi="Times New Roman" w:cs="Times New Roman"/>
          <w:sz w:val="28"/>
        </w:rPr>
      </w:pPr>
    </w:p>
    <w:p w14:paraId="2897AE6A" w14:textId="77777777" w:rsidR="00312A5F" w:rsidRDefault="00312A5F">
      <w:pPr>
        <w:spacing w:after="0" w:line="360" w:lineRule="auto"/>
        <w:rPr>
          <w:rFonts w:ascii="Times New Roman" w:eastAsia="Times New Roman" w:hAnsi="Times New Roman" w:cs="Times New Roman"/>
          <w:sz w:val="28"/>
        </w:rPr>
      </w:pPr>
    </w:p>
    <w:p w14:paraId="5E0ADE0A" w14:textId="77777777" w:rsidR="00312A5F" w:rsidRDefault="00312A5F">
      <w:pPr>
        <w:spacing w:after="0" w:line="360" w:lineRule="auto"/>
        <w:jc w:val="center"/>
        <w:rPr>
          <w:rFonts w:ascii="Times New Roman" w:eastAsia="Times New Roman" w:hAnsi="Times New Roman" w:cs="Times New Roman"/>
          <w:b/>
          <w:sz w:val="28"/>
        </w:rPr>
      </w:pPr>
    </w:p>
    <w:p w14:paraId="61F5150D" w14:textId="77777777" w:rsidR="00312A5F" w:rsidRDefault="00312A5F">
      <w:pPr>
        <w:spacing w:after="0" w:line="360" w:lineRule="auto"/>
        <w:jc w:val="center"/>
        <w:rPr>
          <w:rFonts w:ascii="Times New Roman" w:eastAsia="Times New Roman" w:hAnsi="Times New Roman" w:cs="Times New Roman"/>
          <w:b/>
          <w:sz w:val="28"/>
        </w:rPr>
      </w:pPr>
    </w:p>
    <w:p w14:paraId="12357163" w14:textId="77777777" w:rsidR="00312A5F" w:rsidRDefault="00312A5F">
      <w:pPr>
        <w:spacing w:after="0" w:line="360" w:lineRule="auto"/>
        <w:jc w:val="center"/>
        <w:rPr>
          <w:rFonts w:ascii="Times New Roman" w:eastAsia="Times New Roman" w:hAnsi="Times New Roman" w:cs="Times New Roman"/>
          <w:b/>
          <w:sz w:val="28"/>
        </w:rPr>
      </w:pPr>
    </w:p>
    <w:p w14:paraId="274B9864" w14:textId="77777777" w:rsidR="00312A5F" w:rsidRDefault="00312A5F">
      <w:pPr>
        <w:spacing w:after="0" w:line="360" w:lineRule="auto"/>
        <w:jc w:val="center"/>
        <w:rPr>
          <w:rFonts w:eastAsia="Times New Roman" w:cs="Times New Roman"/>
          <w:b/>
          <w:sz w:val="28"/>
        </w:rPr>
      </w:pPr>
    </w:p>
    <w:p w14:paraId="1A21FB5D" w14:textId="77777777" w:rsidR="00651BFF" w:rsidRDefault="00651BFF">
      <w:pPr>
        <w:spacing w:after="0" w:line="360" w:lineRule="auto"/>
        <w:jc w:val="center"/>
        <w:rPr>
          <w:rFonts w:eastAsia="Times New Roman" w:cs="Times New Roman"/>
          <w:b/>
          <w:sz w:val="28"/>
        </w:rPr>
      </w:pPr>
    </w:p>
    <w:p w14:paraId="24B4D9C1" w14:textId="77777777" w:rsidR="00651BFF" w:rsidRPr="00651BFF" w:rsidRDefault="00651BFF">
      <w:pPr>
        <w:spacing w:after="0" w:line="360" w:lineRule="auto"/>
        <w:jc w:val="center"/>
        <w:rPr>
          <w:rFonts w:eastAsia="Times New Roman" w:cs="Times New Roman"/>
          <w:b/>
          <w:sz w:val="28"/>
        </w:rPr>
      </w:pPr>
    </w:p>
    <w:p w14:paraId="49129914" w14:textId="77777777" w:rsidR="00312A5F" w:rsidRDefault="00312A5F">
      <w:pPr>
        <w:spacing w:after="0" w:line="360" w:lineRule="auto"/>
        <w:jc w:val="center"/>
        <w:rPr>
          <w:rFonts w:ascii="Times New Roman" w:eastAsia="Times New Roman" w:hAnsi="Times New Roman" w:cs="Times New Roman"/>
          <w:b/>
          <w:sz w:val="28"/>
        </w:rPr>
      </w:pPr>
    </w:p>
    <w:p w14:paraId="6987778B" w14:textId="77777777" w:rsidR="00312A5F" w:rsidRDefault="00E4565C">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Введение</w:t>
      </w:r>
    </w:p>
    <w:p w14:paraId="0D020330"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современных условиях мобилизация и эффективное использование инвестиций особенно важны для эффективности организации. Инвестиционная деятельность является неотъемлемой частью операционной деятельности хозяйствующего субъекта, включающей производственную, инновационную, маркетинговую, маркетинговую и иную деятельность.</w:t>
      </w:r>
    </w:p>
    <w:p w14:paraId="21410D4C"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Стимулирование инвестиционной активности, разработка четкой инвестиционной стратегии, определение ее приоритетов и мобилизация всех источников инвестиций - важнейшее условие устойчивого и качественного развития бизнеса. </w:t>
      </w:r>
    </w:p>
    <w:p w14:paraId="57A7F3AD"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Актуальность темы курсовой работы очевидна, поскольку в современных условиях существование и эффективное функционирование различных финансовых инструментов невозможно без полноценного управления их капиталом, т. е. основными финансовыми ресурсами (инвестиционными ресурсами) в виде материальных и денежных средств. Капитал компании, с одной стороны, является источником деятельности компании, а с другой-результатом деятельности компании. Можно сказать, что в период, предшествующий старту нового инвестиционного проекта, инвестиционный процесс определяет темпы существования компании.</w:t>
      </w:r>
    </w:p>
    <w:p w14:paraId="613C103C"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Компания не может отказаться от инвестиций. Это противоречит их жизненному циклу и не позволяет им оставаться "на плаву" с другими конкурирующими компаниями. Справедливо даже сказать, что отказ от инвестиций - это самый большой риск, с которым может работать компания. Это почти эквивалентно банкротству компании.</w:t>
      </w:r>
    </w:p>
    <w:p w14:paraId="5847A636"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инвестиционных проектов позволяет компании адаптироваться к макроэкономическим реалиям, адаптироваться к изменениям внешней среды и прогнозировать их. Таким образом, инвестиции не могут рассматриваться как пассивный фактор экономических </w:t>
      </w:r>
      <w:r>
        <w:rPr>
          <w:rFonts w:ascii="Times New Roman" w:eastAsia="Times New Roman" w:hAnsi="Times New Roman" w:cs="Times New Roman"/>
          <w:sz w:val="28"/>
        </w:rPr>
        <w:lastRenderedPageBreak/>
        <w:t>действий. Скорее, наоборот, они являются положительным фактором, который позволяет компании адаптироваться не только к внешней среде. Исходя из этого, инвестиционные решения должны учитывать не только внутреннюю, но и внешнюю среду. Таким образом, актуальность темы курса объясняется особой важностью инвестиционной политики в деятельности компании, что приводит к накоплению или изменению портфеля производственной компании, что напрямую влияет на ее конкурентное положение на рынке.</w:t>
      </w:r>
    </w:p>
    <w:p w14:paraId="4FC04C58"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Цель курса: изучить инвестиционную политику компании в современных условиях, рассмотреть основные проблемы привлечения инвестиций на примере страховой компании "Альфа-Страхование".</w:t>
      </w:r>
    </w:p>
    <w:p w14:paraId="1F3DA6EF"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этой целью в работе ставятся следующие задачи:</w:t>
      </w:r>
    </w:p>
    <w:p w14:paraId="1B39E5EF"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определение характера и вида инвестиций;</w:t>
      </w:r>
    </w:p>
    <w:p w14:paraId="1736C3C4"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принципов и целей инвестиционной политики;</w:t>
      </w:r>
    </w:p>
    <w:p w14:paraId="2B00E3B0"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этапов формирования инвестиционной политики;</w:t>
      </w:r>
    </w:p>
    <w:p w14:paraId="5C2B943A"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анализ инвестиционных ресурсов и стратегии инвестиционной политики компании "Альфа Страхование".</w:t>
      </w:r>
    </w:p>
    <w:p w14:paraId="0EE2653E"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Предметом исследования является инвестиционная политика компании.</w:t>
      </w:r>
    </w:p>
    <w:p w14:paraId="1E52ABC8"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Объектом  данной работы является страховая компания "Альфа Страхование"</w:t>
      </w:r>
    </w:p>
    <w:p w14:paraId="6494CA3B" w14:textId="77777777" w:rsidR="00312A5F" w:rsidRDefault="00E4565C">
      <w:pPr>
        <w:spacing w:after="0" w:line="360" w:lineRule="auto"/>
        <w:ind w:firstLine="720"/>
        <w:jc w:val="both"/>
        <w:rPr>
          <w:rFonts w:eastAsia="Times New Roman" w:cs="Times New Roman"/>
          <w:sz w:val="28"/>
        </w:rPr>
      </w:pPr>
      <w:r>
        <w:rPr>
          <w:rFonts w:ascii="Times New Roman" w:eastAsia="Times New Roman" w:hAnsi="Times New Roman" w:cs="Times New Roman"/>
          <w:sz w:val="28"/>
        </w:rPr>
        <w:t xml:space="preserve"> </w:t>
      </w:r>
    </w:p>
    <w:p w14:paraId="3B1F2A93" w14:textId="77777777" w:rsidR="00651BFF" w:rsidRDefault="00651BFF">
      <w:pPr>
        <w:spacing w:after="0" w:line="360" w:lineRule="auto"/>
        <w:ind w:firstLine="720"/>
        <w:jc w:val="both"/>
        <w:rPr>
          <w:rFonts w:eastAsia="Times New Roman" w:cs="Times New Roman"/>
          <w:sz w:val="28"/>
        </w:rPr>
      </w:pPr>
    </w:p>
    <w:p w14:paraId="35B12DE2" w14:textId="77777777" w:rsidR="00651BFF" w:rsidRDefault="00651BFF">
      <w:pPr>
        <w:spacing w:after="0" w:line="360" w:lineRule="auto"/>
        <w:ind w:firstLine="720"/>
        <w:jc w:val="both"/>
        <w:rPr>
          <w:rFonts w:eastAsia="Times New Roman" w:cs="Times New Roman"/>
          <w:sz w:val="28"/>
        </w:rPr>
      </w:pPr>
    </w:p>
    <w:p w14:paraId="693A00D4" w14:textId="77777777" w:rsidR="00651BFF" w:rsidRDefault="00651BFF">
      <w:pPr>
        <w:spacing w:after="0" w:line="360" w:lineRule="auto"/>
        <w:ind w:firstLine="720"/>
        <w:jc w:val="both"/>
        <w:rPr>
          <w:rFonts w:eastAsia="Times New Roman" w:cs="Times New Roman"/>
          <w:sz w:val="28"/>
        </w:rPr>
      </w:pPr>
    </w:p>
    <w:p w14:paraId="713EBB06" w14:textId="77777777" w:rsidR="00651BFF" w:rsidRDefault="00651BFF">
      <w:pPr>
        <w:spacing w:after="0" w:line="360" w:lineRule="auto"/>
        <w:ind w:firstLine="720"/>
        <w:jc w:val="both"/>
        <w:rPr>
          <w:rFonts w:eastAsia="Times New Roman" w:cs="Times New Roman"/>
          <w:sz w:val="28"/>
        </w:rPr>
      </w:pPr>
    </w:p>
    <w:p w14:paraId="0E99D89B" w14:textId="77777777" w:rsidR="00651BFF" w:rsidRPr="00651BFF" w:rsidRDefault="00651BFF">
      <w:pPr>
        <w:spacing w:after="0" w:line="360" w:lineRule="auto"/>
        <w:ind w:firstLine="720"/>
        <w:jc w:val="both"/>
        <w:rPr>
          <w:rFonts w:eastAsia="Times New Roman" w:cs="Times New Roman"/>
          <w:sz w:val="28"/>
        </w:rPr>
      </w:pPr>
    </w:p>
    <w:p w14:paraId="3F177CDD" w14:textId="77777777" w:rsidR="00312A5F" w:rsidRDefault="00312A5F">
      <w:pPr>
        <w:spacing w:after="0" w:line="360" w:lineRule="auto"/>
        <w:ind w:firstLine="720"/>
        <w:jc w:val="both"/>
        <w:rPr>
          <w:rFonts w:ascii="Times New Roman" w:eastAsia="Times New Roman" w:hAnsi="Times New Roman" w:cs="Times New Roman"/>
          <w:b/>
          <w:sz w:val="28"/>
        </w:rPr>
      </w:pPr>
    </w:p>
    <w:p w14:paraId="031DF9DD" w14:textId="77777777" w:rsidR="00312A5F" w:rsidRDefault="00E4565C">
      <w:pPr>
        <w:spacing w:after="0" w:line="36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1. Сущность и виды инвестиций</w:t>
      </w:r>
    </w:p>
    <w:p w14:paraId="30074304"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Целью инвестиций является увеличение продаж и диверсификация деятельности за счет развития новых направлений бизнеса, что позволяет получать чистую прибыль в будущем.</w:t>
      </w:r>
    </w:p>
    <w:p w14:paraId="21A2BEFC"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Инвестиции могут быть классифицированы по различным характеристикам: содержание инвестиционного ресурса, предмет и объект инвестирования, форма собственности, характер участия компании в инвестиционном процессе и срок инвестирования.</w:t>
      </w:r>
    </w:p>
    <w:p w14:paraId="7B857B72"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зависимости от содержания экономических ресурсов, вложенных в развитие предприятия, выделяются денежные средства, имущество, имущественные права, земельные права и другие ценные бумаги.</w:t>
      </w:r>
    </w:p>
    <w:p w14:paraId="4ADDC391"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Различают инвестиции юридических и физических лиц, государственных (в том числе иностранные), международных организаций, соответствующие частным, государственным и общим формам собственности</w:t>
      </w:r>
    </w:p>
    <w:p w14:paraId="38A474F5"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Частные инвестиции характеризуются вложением средств физических лиц и коммерческих организаций в негосударственные формы (в том числе в иностранную собственность).</w:t>
      </w:r>
    </w:p>
    <w:p w14:paraId="1827A855"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Государственные инвестиции - это инвестиции в государственные предприятия, а также средства государственных бюджетов всех уровней.</w:t>
      </w:r>
    </w:p>
    <w:p w14:paraId="447189BD"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Совместные инвестиции - это инвестиции отечественных и зарубежных инвесторов в создание совместных предприятий.[3]</w:t>
      </w:r>
    </w:p>
    <w:p w14:paraId="52BDEEBA"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Объекты промышленной и интеллектуальной собственности могут быть субъектами инвестиционной деятельности; в зависимости от характера участия компании в инвестиционном процессе выделяются прямые и косвенные инвестиции. При прямых инвестициях инвестор принимает непосредственное участие в выборе объекта инвестирования. Во втором </w:t>
      </w:r>
      <w:r>
        <w:rPr>
          <w:rFonts w:ascii="Times New Roman" w:eastAsia="Times New Roman" w:hAnsi="Times New Roman" w:cs="Times New Roman"/>
          <w:sz w:val="28"/>
        </w:rPr>
        <w:lastRenderedPageBreak/>
        <w:t>случае финансовые посредники или взаимные фонды выполняют эту работу. Косвенные инвестиции включают покупку ценных бумаг.</w:t>
      </w:r>
    </w:p>
    <w:p w14:paraId="5B7C31F5"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Главной особенностью классификации является объект инвестирования,  на основе которого выделяются реальные (прямые), финансовые (портфельные) и интеллектуальные инвестиции.</w:t>
      </w:r>
    </w:p>
    <w:p w14:paraId="46955C6B"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Реальные (прямые) инвестиции: любая валюта инвестируется в реальные активы, связанные с производством товаров и услуг для получения прибыли. Это инвестиции в основной капитал, направленные на повышение производственных и непроизводственных целей компании.</w:t>
      </w:r>
    </w:p>
    <w:p w14:paraId="6B075B98"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Финансовые (портфельные инвестиции): денежные вложения в акции, облигации и другие частные и корпоративные компании, а также государственные ценные бумаги, выпущенные с целью получения прибыли. Его цель-формирование портфеля ценных бумаг.</w:t>
      </w:r>
    </w:p>
    <w:p w14:paraId="1451D78C"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Инвестиции в нематериальные активы включают инвестиции в НИОКР, обучение персонала, получение лицензий на использование новых технологий, использование товарных знаков известных компаний и т. д.</w:t>
      </w:r>
    </w:p>
    <w:p w14:paraId="22C6DD1E"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Инвестиционная деятельность компании включает следующие этапы:</w:t>
      </w:r>
    </w:p>
    <w:p w14:paraId="421D97C6"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разработка инвестиционной стратегии;</w:t>
      </w:r>
    </w:p>
    <w:p w14:paraId="04545289"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стратегическое планирование;</w:t>
      </w:r>
    </w:p>
    <w:p w14:paraId="31EF0FD0"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инвестиционное проектирование;</w:t>
      </w:r>
    </w:p>
    <w:p w14:paraId="3B3E6153"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анализ проектов и фактической эффективности инвестиций.</w:t>
      </w:r>
    </w:p>
    <w:p w14:paraId="632880EC"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Инвестиционная стратегия заключается в выборе долгосрочного пути развития компании, имеющей собственные источники финансирования и возможности получения заемных средств, а также прогнозирование проекта и возврата совокупных активов. Стратегический план заключается в совершенствовании инвестиционной стратегии с помощью перечня инвестиционных проектов и планов долгосрочного инвестиционного </w:t>
      </w:r>
      <w:r>
        <w:rPr>
          <w:rFonts w:ascii="Times New Roman" w:eastAsia="Times New Roman" w:hAnsi="Times New Roman" w:cs="Times New Roman"/>
          <w:sz w:val="28"/>
        </w:rPr>
        <w:lastRenderedPageBreak/>
        <w:t>финансирования. Инвестиционный проект может быть представлен в виде технико-экономического обоснования или бизнес-плана.</w:t>
      </w:r>
    </w:p>
    <w:p w14:paraId="23E6BA6C"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Есть определенные особенности инвестиционной деятельности компании. Они следующие:</w:t>
      </w:r>
    </w:p>
    <w:p w14:paraId="658A8F28"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1.Объем инвестиционной активности предприятия позволяет оценить темпы экономического развития предприятия. Для них характерны два показателя: общий объем инвестиций и чистый объем инвестиций компании</w:t>
      </w:r>
    </w:p>
    <w:p w14:paraId="0FA2EE24"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Совокупные инвестиции-это совокупные средства, вложенные в определенный период деятельности компании, направленные на создание, расширение или обновление основных средств, приобретение нематериальных активов и увеличение запасов.</w:t>
      </w:r>
    </w:p>
    <w:p w14:paraId="7896912C"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Чистые инвестиции-это общая сумма инвестиций за определенный период, уменьшенная на сумму амортизационных отчислений за тот же период. Динамика чистых инвестиций определяет характер экономического развития компании и ее потенциал для получения прибыли.</w:t>
      </w:r>
    </w:p>
    <w:p w14:paraId="434C4ABB"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Цикличность инвестиционной деятельности, обусловленная необходимостью восстановления морального и материального потребления основных средств, а также расширения производства, происходит в определенные промежутки времени.</w:t>
      </w:r>
    </w:p>
    <w:p w14:paraId="60DBCA9D"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Инвестиционные затраты и выгоды. Сумма за этот период зависит от формы инвестиционного процесса, проводимого компанией. Существует три основные формы инверсионного процесса: последовательный, параллельный и интервальный. Параллельно с инвестиционным процессом формирование окупаемости инвестиций обычно начинается до полного завершения инвестиционного процесса. Если инвестиционный процесс продолжается, прибыль от инвестиций будет сгенерирована сразу после завершения инвестиций. В случае инвестиционного процесса существует </w:t>
      </w:r>
      <w:r>
        <w:rPr>
          <w:rFonts w:ascii="Times New Roman" w:eastAsia="Times New Roman" w:hAnsi="Times New Roman" w:cs="Times New Roman"/>
          <w:sz w:val="28"/>
        </w:rPr>
        <w:lastRenderedPageBreak/>
        <w:t>определенный период времени между завершением капитальных вложений и формированием инвестиционной прибыли компании.</w:t>
      </w:r>
    </w:p>
    <w:p w14:paraId="6AF8CB57" w14:textId="77777777" w:rsidR="00312A5F" w:rsidRDefault="00E4565C">
      <w:pPr>
        <w:spacing w:after="20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Возможность инвестиционного риска. Эти риски в основном связаны с изменениями во внешней среде (налоговая система, рыночная среда, валютное регулирование и т. д.).</w:t>
      </w:r>
    </w:p>
    <w:p w14:paraId="659DAE6E" w14:textId="77777777" w:rsidR="00312A5F" w:rsidRDefault="00312A5F">
      <w:pPr>
        <w:spacing w:after="0" w:line="360" w:lineRule="auto"/>
        <w:ind w:firstLine="709"/>
        <w:jc w:val="both"/>
        <w:rPr>
          <w:rFonts w:ascii="Times New Roman" w:eastAsia="Times New Roman" w:hAnsi="Times New Roman" w:cs="Times New Roman"/>
          <w:sz w:val="28"/>
        </w:rPr>
      </w:pPr>
    </w:p>
    <w:p w14:paraId="6D39AC77" w14:textId="77777777" w:rsidR="00312A5F" w:rsidRDefault="00312A5F">
      <w:pPr>
        <w:spacing w:after="0" w:line="360" w:lineRule="auto"/>
        <w:ind w:firstLine="709"/>
        <w:jc w:val="both"/>
        <w:rPr>
          <w:rFonts w:ascii="Times New Roman" w:eastAsia="Times New Roman" w:hAnsi="Times New Roman" w:cs="Times New Roman"/>
          <w:sz w:val="28"/>
        </w:rPr>
      </w:pPr>
    </w:p>
    <w:p w14:paraId="589A50C2" w14:textId="77777777" w:rsidR="00312A5F" w:rsidRDefault="00312A5F">
      <w:pPr>
        <w:spacing w:after="0" w:line="360" w:lineRule="auto"/>
        <w:ind w:firstLine="709"/>
        <w:jc w:val="both"/>
        <w:rPr>
          <w:rFonts w:ascii="Times New Roman" w:eastAsia="Times New Roman" w:hAnsi="Times New Roman" w:cs="Times New Roman"/>
          <w:sz w:val="28"/>
        </w:rPr>
      </w:pPr>
    </w:p>
    <w:p w14:paraId="33190250" w14:textId="77777777" w:rsidR="00312A5F" w:rsidRDefault="00312A5F">
      <w:pPr>
        <w:spacing w:after="0" w:line="360" w:lineRule="auto"/>
        <w:ind w:firstLine="709"/>
        <w:jc w:val="both"/>
        <w:rPr>
          <w:rFonts w:ascii="Times New Roman" w:eastAsia="Times New Roman" w:hAnsi="Times New Roman" w:cs="Times New Roman"/>
          <w:sz w:val="28"/>
        </w:rPr>
      </w:pPr>
    </w:p>
    <w:p w14:paraId="617A76C0" w14:textId="77777777" w:rsidR="00312A5F" w:rsidRDefault="00312A5F">
      <w:pPr>
        <w:spacing w:after="0" w:line="360" w:lineRule="auto"/>
        <w:ind w:firstLine="709"/>
        <w:jc w:val="both"/>
        <w:rPr>
          <w:rFonts w:ascii="Times New Roman" w:eastAsia="Times New Roman" w:hAnsi="Times New Roman" w:cs="Times New Roman"/>
          <w:sz w:val="28"/>
        </w:rPr>
      </w:pPr>
    </w:p>
    <w:p w14:paraId="322A8CBA" w14:textId="77777777" w:rsidR="00312A5F" w:rsidRDefault="00312A5F">
      <w:pPr>
        <w:spacing w:after="0" w:line="360" w:lineRule="auto"/>
        <w:ind w:firstLine="709"/>
        <w:jc w:val="both"/>
        <w:rPr>
          <w:rFonts w:ascii="Times New Roman" w:eastAsia="Times New Roman" w:hAnsi="Times New Roman" w:cs="Times New Roman"/>
          <w:sz w:val="28"/>
        </w:rPr>
      </w:pPr>
    </w:p>
    <w:p w14:paraId="25658168" w14:textId="77777777" w:rsidR="00312A5F" w:rsidRDefault="00312A5F">
      <w:pPr>
        <w:spacing w:after="0" w:line="360" w:lineRule="auto"/>
        <w:ind w:firstLine="709"/>
        <w:jc w:val="both"/>
        <w:rPr>
          <w:rFonts w:ascii="Times New Roman" w:eastAsia="Times New Roman" w:hAnsi="Times New Roman" w:cs="Times New Roman"/>
          <w:sz w:val="28"/>
        </w:rPr>
      </w:pPr>
    </w:p>
    <w:p w14:paraId="42223159" w14:textId="77777777" w:rsidR="00312A5F" w:rsidRDefault="00312A5F">
      <w:pPr>
        <w:spacing w:after="0" w:line="360" w:lineRule="auto"/>
        <w:ind w:firstLine="709"/>
        <w:jc w:val="both"/>
        <w:rPr>
          <w:rFonts w:ascii="Times New Roman" w:eastAsia="Times New Roman" w:hAnsi="Times New Roman" w:cs="Times New Roman"/>
          <w:sz w:val="28"/>
        </w:rPr>
      </w:pPr>
    </w:p>
    <w:p w14:paraId="34CBF082" w14:textId="77777777" w:rsidR="00312A5F" w:rsidRDefault="00312A5F">
      <w:pPr>
        <w:spacing w:after="0" w:line="360" w:lineRule="auto"/>
        <w:ind w:firstLine="709"/>
        <w:jc w:val="both"/>
        <w:rPr>
          <w:rFonts w:ascii="Times New Roman" w:eastAsia="Times New Roman" w:hAnsi="Times New Roman" w:cs="Times New Roman"/>
          <w:sz w:val="28"/>
        </w:rPr>
      </w:pPr>
    </w:p>
    <w:p w14:paraId="0ED68884" w14:textId="77777777" w:rsidR="00312A5F" w:rsidRDefault="00312A5F">
      <w:pPr>
        <w:spacing w:after="0" w:line="360" w:lineRule="auto"/>
        <w:ind w:firstLine="709"/>
        <w:jc w:val="both"/>
        <w:rPr>
          <w:rFonts w:ascii="Times New Roman" w:eastAsia="Times New Roman" w:hAnsi="Times New Roman" w:cs="Times New Roman"/>
          <w:sz w:val="28"/>
        </w:rPr>
      </w:pPr>
    </w:p>
    <w:p w14:paraId="573FE8E6" w14:textId="77777777" w:rsidR="00312A5F" w:rsidRDefault="00312A5F">
      <w:pPr>
        <w:spacing w:after="0" w:line="360" w:lineRule="auto"/>
        <w:ind w:firstLine="709"/>
        <w:jc w:val="both"/>
        <w:rPr>
          <w:rFonts w:ascii="Times New Roman" w:eastAsia="Times New Roman" w:hAnsi="Times New Roman" w:cs="Times New Roman"/>
          <w:sz w:val="28"/>
        </w:rPr>
      </w:pPr>
    </w:p>
    <w:p w14:paraId="49D69B31" w14:textId="77777777" w:rsidR="00312A5F" w:rsidRDefault="00312A5F">
      <w:pPr>
        <w:spacing w:after="0" w:line="360" w:lineRule="auto"/>
        <w:ind w:firstLine="709"/>
        <w:jc w:val="both"/>
        <w:rPr>
          <w:rFonts w:ascii="Times New Roman" w:eastAsia="Times New Roman" w:hAnsi="Times New Roman" w:cs="Times New Roman"/>
          <w:sz w:val="28"/>
        </w:rPr>
      </w:pPr>
    </w:p>
    <w:p w14:paraId="490C8642" w14:textId="77777777" w:rsidR="00312A5F" w:rsidRDefault="00312A5F">
      <w:pPr>
        <w:spacing w:after="0" w:line="360" w:lineRule="auto"/>
        <w:ind w:firstLine="709"/>
        <w:jc w:val="both"/>
        <w:rPr>
          <w:rFonts w:ascii="Times New Roman" w:eastAsia="Times New Roman" w:hAnsi="Times New Roman" w:cs="Times New Roman"/>
          <w:sz w:val="28"/>
        </w:rPr>
      </w:pPr>
    </w:p>
    <w:p w14:paraId="00877B8E" w14:textId="77777777" w:rsidR="00312A5F" w:rsidRDefault="00312A5F">
      <w:pPr>
        <w:spacing w:after="0" w:line="360" w:lineRule="auto"/>
        <w:ind w:firstLine="709"/>
        <w:jc w:val="both"/>
        <w:rPr>
          <w:rFonts w:ascii="Times New Roman" w:eastAsia="Times New Roman" w:hAnsi="Times New Roman" w:cs="Times New Roman"/>
          <w:sz w:val="28"/>
        </w:rPr>
      </w:pPr>
    </w:p>
    <w:p w14:paraId="689BA770" w14:textId="77777777" w:rsidR="00312A5F" w:rsidRDefault="00312A5F">
      <w:pPr>
        <w:spacing w:after="0" w:line="360" w:lineRule="auto"/>
        <w:jc w:val="center"/>
        <w:rPr>
          <w:rFonts w:eastAsia="Times New Roman" w:cs="Times New Roman"/>
          <w:b/>
          <w:sz w:val="28"/>
        </w:rPr>
      </w:pPr>
    </w:p>
    <w:p w14:paraId="36735E03" w14:textId="77777777" w:rsidR="00651BFF" w:rsidRDefault="00651BFF">
      <w:pPr>
        <w:spacing w:after="0" w:line="360" w:lineRule="auto"/>
        <w:jc w:val="center"/>
        <w:rPr>
          <w:rFonts w:eastAsia="Times New Roman" w:cs="Times New Roman"/>
          <w:b/>
          <w:sz w:val="28"/>
        </w:rPr>
      </w:pPr>
    </w:p>
    <w:p w14:paraId="02EA74BB" w14:textId="77777777" w:rsidR="00651BFF" w:rsidRDefault="00651BFF">
      <w:pPr>
        <w:spacing w:after="0" w:line="360" w:lineRule="auto"/>
        <w:jc w:val="center"/>
        <w:rPr>
          <w:rFonts w:eastAsia="Times New Roman" w:cs="Times New Roman"/>
          <w:b/>
          <w:sz w:val="28"/>
        </w:rPr>
      </w:pPr>
    </w:p>
    <w:p w14:paraId="778CE307" w14:textId="77777777" w:rsidR="00651BFF" w:rsidRDefault="00651BFF">
      <w:pPr>
        <w:spacing w:after="0" w:line="360" w:lineRule="auto"/>
        <w:jc w:val="center"/>
        <w:rPr>
          <w:rFonts w:eastAsia="Times New Roman" w:cs="Times New Roman"/>
          <w:b/>
          <w:sz w:val="28"/>
        </w:rPr>
      </w:pPr>
    </w:p>
    <w:p w14:paraId="72EE6D1E" w14:textId="77777777" w:rsidR="00651BFF" w:rsidRDefault="00651BFF">
      <w:pPr>
        <w:spacing w:after="0" w:line="360" w:lineRule="auto"/>
        <w:jc w:val="center"/>
        <w:rPr>
          <w:rFonts w:eastAsia="Times New Roman" w:cs="Times New Roman"/>
          <w:b/>
          <w:sz w:val="28"/>
        </w:rPr>
      </w:pPr>
    </w:p>
    <w:p w14:paraId="3FDD061E" w14:textId="77777777" w:rsidR="00651BFF" w:rsidRDefault="00651BFF">
      <w:pPr>
        <w:spacing w:after="0" w:line="360" w:lineRule="auto"/>
        <w:jc w:val="center"/>
        <w:rPr>
          <w:rFonts w:eastAsia="Times New Roman" w:cs="Times New Roman"/>
          <w:b/>
          <w:sz w:val="28"/>
        </w:rPr>
      </w:pPr>
    </w:p>
    <w:p w14:paraId="1D408E3C" w14:textId="77777777" w:rsidR="00651BFF" w:rsidRDefault="00651BFF">
      <w:pPr>
        <w:spacing w:after="0" w:line="360" w:lineRule="auto"/>
        <w:jc w:val="center"/>
        <w:rPr>
          <w:rFonts w:eastAsia="Times New Roman" w:cs="Times New Roman"/>
          <w:b/>
          <w:sz w:val="28"/>
        </w:rPr>
      </w:pPr>
    </w:p>
    <w:p w14:paraId="509D4566" w14:textId="77777777" w:rsidR="00651BFF" w:rsidRPr="00651BFF" w:rsidRDefault="00651BFF">
      <w:pPr>
        <w:spacing w:after="0" w:line="360" w:lineRule="auto"/>
        <w:jc w:val="center"/>
        <w:rPr>
          <w:rFonts w:eastAsia="Times New Roman" w:cs="Times New Roman"/>
          <w:b/>
          <w:sz w:val="28"/>
        </w:rPr>
      </w:pPr>
    </w:p>
    <w:p w14:paraId="3C7C3D56" w14:textId="77777777" w:rsidR="00312A5F" w:rsidRDefault="00312A5F">
      <w:pPr>
        <w:spacing w:after="0" w:line="360" w:lineRule="auto"/>
        <w:ind w:firstLine="851"/>
        <w:jc w:val="both"/>
        <w:rPr>
          <w:rFonts w:ascii="Times New Roman" w:eastAsia="Times New Roman" w:hAnsi="Times New Roman" w:cs="Times New Roman"/>
          <w:b/>
          <w:sz w:val="28"/>
        </w:rPr>
      </w:pPr>
    </w:p>
    <w:p w14:paraId="0549D992" w14:textId="77777777" w:rsidR="00312A5F" w:rsidRDefault="00E4565C">
      <w:pPr>
        <w:spacing w:after="0" w:line="360" w:lineRule="auto"/>
        <w:ind w:firstLine="851"/>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2. Краткая характеристика деятельности СК «Альфа Страхование»</w:t>
      </w:r>
    </w:p>
    <w:p w14:paraId="7D2C7AE5"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Страховая группа "Альфа Страхование" - крупнейшая частная Страховая группа в России, имеющая универсальный портфель страховых услуг, включающий комплексные программы защиты корпоративных интересов и широкий спектр индивидуальных страховых продуктов. Группа компаний входит в число российских страховщиков, имеющих системное значение.[15]</w:t>
      </w:r>
    </w:p>
    <w:p w14:paraId="2E73A09F"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АльфаСтрахование имеет широкое представительство в регионах России-270 региональных представительств в стране.</w:t>
      </w:r>
    </w:p>
    <w:p w14:paraId="24E5D04D"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состав группы «Альфа Страхование» входят[9]:</w:t>
      </w:r>
    </w:p>
    <w:p w14:paraId="1F74D9F7" w14:textId="77777777" w:rsidR="00312A5F" w:rsidRDefault="00E4565C">
      <w:pPr>
        <w:numPr>
          <w:ilvl w:val="0"/>
          <w:numId w:val="1"/>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АО «Альфа Страхование»;</w:t>
      </w:r>
    </w:p>
    <w:p w14:paraId="60DA90DA" w14:textId="77777777" w:rsidR="00312A5F" w:rsidRDefault="00E4565C">
      <w:pPr>
        <w:numPr>
          <w:ilvl w:val="0"/>
          <w:numId w:val="1"/>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ООО «Альфа Страхование-Жизнь»;</w:t>
      </w:r>
    </w:p>
    <w:p w14:paraId="3BF3D6E8" w14:textId="77777777" w:rsidR="00312A5F" w:rsidRDefault="00E4565C">
      <w:pPr>
        <w:numPr>
          <w:ilvl w:val="0"/>
          <w:numId w:val="1"/>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ООО «Альфа Страхование-ОМС»;</w:t>
      </w:r>
    </w:p>
    <w:p w14:paraId="148868B6" w14:textId="77777777" w:rsidR="00312A5F" w:rsidRDefault="00E4565C">
      <w:pPr>
        <w:numPr>
          <w:ilvl w:val="0"/>
          <w:numId w:val="1"/>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ООО «Медицина Альфа Страхование».</w:t>
      </w:r>
    </w:p>
    <w:p w14:paraId="5025CD35"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АО "Альфа Страхование" является крупнейшей частной страховой компанией России по оценке журнала </w:t>
      </w:r>
      <w:proofErr w:type="spellStart"/>
      <w:r>
        <w:rPr>
          <w:rFonts w:ascii="Times New Roman" w:eastAsia="Times New Roman" w:hAnsi="Times New Roman" w:cs="Times New Roman"/>
          <w:sz w:val="28"/>
        </w:rPr>
        <w:t>Forbes</w:t>
      </w:r>
      <w:proofErr w:type="spellEnd"/>
      <w:r>
        <w:rPr>
          <w:rFonts w:ascii="Times New Roman" w:eastAsia="Times New Roman" w:hAnsi="Times New Roman" w:cs="Times New Roman"/>
          <w:sz w:val="28"/>
        </w:rPr>
        <w:t>. Штаб-квартира компании находится в Москве.</w:t>
      </w:r>
    </w:p>
    <w:p w14:paraId="553E41D8"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Компания занимается страхованием и перестрахованием на основании лицензий на осуществление страхования СЛ </w:t>
      </w:r>
      <w:r>
        <w:rPr>
          <w:rFonts w:ascii="Segoe UI Symbol" w:eastAsia="Segoe UI Symbol" w:hAnsi="Segoe UI Symbol" w:cs="Segoe UI Symbol"/>
          <w:sz w:val="28"/>
        </w:rPr>
        <w:t>№</w:t>
      </w:r>
      <w:r>
        <w:rPr>
          <w:rFonts w:ascii="Times New Roman" w:eastAsia="Times New Roman" w:hAnsi="Times New Roman" w:cs="Times New Roman"/>
          <w:sz w:val="28"/>
        </w:rPr>
        <w:t xml:space="preserve"> 2239, СИ </w:t>
      </w:r>
      <w:r>
        <w:rPr>
          <w:rFonts w:ascii="Segoe UI Symbol" w:eastAsia="Segoe UI Symbol" w:hAnsi="Segoe UI Symbol" w:cs="Segoe UI Symbol"/>
          <w:sz w:val="28"/>
        </w:rPr>
        <w:t>№</w:t>
      </w:r>
      <w:r>
        <w:rPr>
          <w:rFonts w:ascii="Times New Roman" w:eastAsia="Times New Roman" w:hAnsi="Times New Roman" w:cs="Times New Roman"/>
          <w:sz w:val="28"/>
        </w:rPr>
        <w:t xml:space="preserve"> 2239, ОС </w:t>
      </w:r>
      <w:r>
        <w:rPr>
          <w:rFonts w:ascii="Segoe UI Symbol" w:eastAsia="Segoe UI Symbol" w:hAnsi="Segoe UI Symbol" w:cs="Segoe UI Symbol"/>
          <w:sz w:val="28"/>
        </w:rPr>
        <w:t>№</w:t>
      </w:r>
      <w:r>
        <w:rPr>
          <w:rFonts w:ascii="Times New Roman" w:eastAsia="Times New Roman" w:hAnsi="Times New Roman" w:cs="Times New Roman"/>
          <w:sz w:val="28"/>
        </w:rPr>
        <w:t xml:space="preserve"> 2239-02, ОС </w:t>
      </w:r>
      <w:r>
        <w:rPr>
          <w:rFonts w:ascii="Segoe UI Symbol" w:eastAsia="Segoe UI Symbol" w:hAnsi="Segoe UI Symbol" w:cs="Segoe UI Symbol"/>
          <w:sz w:val="28"/>
        </w:rPr>
        <w:t>№</w:t>
      </w:r>
      <w:r>
        <w:rPr>
          <w:rFonts w:ascii="Times New Roman" w:eastAsia="Times New Roman" w:hAnsi="Times New Roman" w:cs="Times New Roman"/>
          <w:sz w:val="28"/>
        </w:rPr>
        <w:t xml:space="preserve"> 2239-03, ОС </w:t>
      </w:r>
      <w:r>
        <w:rPr>
          <w:rFonts w:ascii="Segoe UI Symbol" w:eastAsia="Segoe UI Symbol" w:hAnsi="Segoe UI Symbol" w:cs="Segoe UI Symbol"/>
          <w:sz w:val="28"/>
        </w:rPr>
        <w:t>№</w:t>
      </w:r>
      <w:r>
        <w:rPr>
          <w:rFonts w:ascii="Times New Roman" w:eastAsia="Times New Roman" w:hAnsi="Times New Roman" w:cs="Times New Roman"/>
          <w:sz w:val="28"/>
        </w:rPr>
        <w:t xml:space="preserve"> 2239-04 и ОС </w:t>
      </w:r>
      <w:r>
        <w:rPr>
          <w:rFonts w:ascii="Segoe UI Symbol" w:eastAsia="Segoe UI Symbol" w:hAnsi="Segoe UI Symbol" w:cs="Segoe UI Symbol"/>
          <w:sz w:val="28"/>
        </w:rPr>
        <w:t>№</w:t>
      </w:r>
      <w:r>
        <w:rPr>
          <w:rFonts w:ascii="Times New Roman" w:eastAsia="Times New Roman" w:hAnsi="Times New Roman" w:cs="Times New Roman"/>
          <w:sz w:val="28"/>
        </w:rPr>
        <w:t xml:space="preserve"> 2239-05 и на осуществление перестрахования ПС </w:t>
      </w:r>
      <w:r>
        <w:rPr>
          <w:rFonts w:ascii="Segoe UI Symbol" w:eastAsia="Segoe UI Symbol" w:hAnsi="Segoe UI Symbol" w:cs="Segoe UI Symbol"/>
          <w:sz w:val="28"/>
        </w:rPr>
        <w:t>№</w:t>
      </w:r>
      <w:r>
        <w:rPr>
          <w:rFonts w:ascii="Times New Roman" w:eastAsia="Times New Roman" w:hAnsi="Times New Roman" w:cs="Times New Roman"/>
          <w:sz w:val="28"/>
        </w:rPr>
        <w:t xml:space="preserve"> 2239, выданных ЦБ РФ 13 января 2016 года.</w:t>
      </w:r>
    </w:p>
    <w:p w14:paraId="5070E245"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2018 году "</w:t>
      </w:r>
      <w:proofErr w:type="spellStart"/>
      <w:r>
        <w:rPr>
          <w:rFonts w:ascii="Times New Roman" w:eastAsia="Times New Roman" w:hAnsi="Times New Roman" w:cs="Times New Roman"/>
          <w:sz w:val="28"/>
        </w:rPr>
        <w:t>Альфастрасегование</w:t>
      </w:r>
      <w:proofErr w:type="spellEnd"/>
      <w:r>
        <w:rPr>
          <w:rFonts w:ascii="Times New Roman" w:eastAsia="Times New Roman" w:hAnsi="Times New Roman" w:cs="Times New Roman"/>
          <w:sz w:val="28"/>
        </w:rPr>
        <w:t>" заняло 4-е место по совокупным страховым взносам на российском рынке (101,5 млрд рублей, 6,86% доли рынка) и 1-е место по ОСАГО (35,5 млрд рублей, 15,73% доли рынка).</w:t>
      </w:r>
    </w:p>
    <w:p w14:paraId="15A55300"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Размер уставного капитала АО «АльфаСтрахование» — 7,5 млрд руб. </w:t>
      </w:r>
    </w:p>
    <w:p w14:paraId="026DE9FD"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Надежность и финансовую стабильность компании подтверждают рейтинги ведущих международных и российских рейтинговых агентств: "BB+" по шкале </w:t>
      </w:r>
      <w:proofErr w:type="spellStart"/>
      <w:r>
        <w:rPr>
          <w:rFonts w:ascii="Times New Roman" w:eastAsia="Times New Roman" w:hAnsi="Times New Roman" w:cs="Times New Roman"/>
          <w:sz w:val="28"/>
        </w:rPr>
        <w:t>Fitch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Ratings</w:t>
      </w:r>
      <w:proofErr w:type="spellEnd"/>
      <w:r>
        <w:rPr>
          <w:rFonts w:ascii="Times New Roman" w:eastAsia="Times New Roman" w:hAnsi="Times New Roman" w:cs="Times New Roman"/>
          <w:sz w:val="28"/>
        </w:rPr>
        <w:t>, "BB+" по шкале S &amp; P и "</w:t>
      </w:r>
      <w:proofErr w:type="spellStart"/>
      <w:r>
        <w:rPr>
          <w:rFonts w:ascii="Times New Roman" w:eastAsia="Times New Roman" w:hAnsi="Times New Roman" w:cs="Times New Roman"/>
          <w:sz w:val="28"/>
        </w:rPr>
        <w:t>giaa</w:t>
      </w:r>
      <w:proofErr w:type="spellEnd"/>
      <w:r>
        <w:rPr>
          <w:rFonts w:ascii="Times New Roman" w:eastAsia="Times New Roman" w:hAnsi="Times New Roman" w:cs="Times New Roman"/>
          <w:sz w:val="28"/>
        </w:rPr>
        <w:t>+" по шкале "Эксперт РА".</w:t>
      </w:r>
    </w:p>
    <w:p w14:paraId="4DB65139"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"Альфа Страхование" имеет долгосрочные деловые отношения с крупнейшими в мире перестраховочными обществами и страховыми компаниями России. Сотрудничество осуществляется как напрямую, так и через международных брокеров: </w:t>
      </w:r>
      <w:proofErr w:type="spellStart"/>
      <w:r>
        <w:rPr>
          <w:rFonts w:ascii="Times New Roman" w:eastAsia="Times New Roman" w:hAnsi="Times New Roman" w:cs="Times New Roman"/>
          <w:sz w:val="28"/>
        </w:rPr>
        <w:t>Willis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Towers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Watson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Marsh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Limited</w:t>
      </w:r>
      <w:proofErr w:type="spellEnd"/>
      <w:r>
        <w:rPr>
          <w:rFonts w:ascii="Times New Roman" w:eastAsia="Times New Roman" w:hAnsi="Times New Roman" w:cs="Times New Roman"/>
          <w:sz w:val="28"/>
        </w:rPr>
        <w:t xml:space="preserve">, AON </w:t>
      </w:r>
      <w:proofErr w:type="spellStart"/>
      <w:r>
        <w:rPr>
          <w:rFonts w:ascii="Times New Roman" w:eastAsia="Times New Roman" w:hAnsi="Times New Roman" w:cs="Times New Roman"/>
          <w:sz w:val="28"/>
        </w:rPr>
        <w:t>Benfield</w:t>
      </w:r>
      <w:proofErr w:type="spellEnd"/>
      <w:r>
        <w:rPr>
          <w:rFonts w:ascii="Times New Roman" w:eastAsia="Times New Roman" w:hAnsi="Times New Roman" w:cs="Times New Roman"/>
          <w:sz w:val="28"/>
        </w:rPr>
        <w:t xml:space="preserve"> и других брокеров. Иностранными партнерами АО "Альфа Страхование " по перестрахованию являются </w:t>
      </w:r>
      <w:proofErr w:type="spellStart"/>
      <w:r>
        <w:rPr>
          <w:rFonts w:ascii="Times New Roman" w:eastAsia="Times New Roman" w:hAnsi="Times New Roman" w:cs="Times New Roman"/>
          <w:sz w:val="28"/>
        </w:rPr>
        <w:t>Swiss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Hannover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Re</w:t>
      </w:r>
      <w:proofErr w:type="spellEnd"/>
      <w:r>
        <w:rPr>
          <w:rFonts w:ascii="Times New Roman" w:eastAsia="Times New Roman" w:hAnsi="Times New Roman" w:cs="Times New Roman"/>
          <w:sz w:val="28"/>
        </w:rPr>
        <w:t xml:space="preserve">, SCOR, </w:t>
      </w:r>
      <w:proofErr w:type="spellStart"/>
      <w:r>
        <w:rPr>
          <w:rFonts w:ascii="Times New Roman" w:eastAsia="Times New Roman" w:hAnsi="Times New Roman" w:cs="Times New Roman"/>
          <w:sz w:val="28"/>
        </w:rPr>
        <w:t>Munich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GenRe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Partner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Re</w:t>
      </w:r>
      <w:proofErr w:type="spellEnd"/>
      <w:r>
        <w:rPr>
          <w:rFonts w:ascii="Times New Roman" w:eastAsia="Times New Roman" w:hAnsi="Times New Roman" w:cs="Times New Roman"/>
          <w:sz w:val="28"/>
        </w:rPr>
        <w:t xml:space="preserve">, участники рынка </w:t>
      </w:r>
      <w:proofErr w:type="spellStart"/>
      <w:r>
        <w:rPr>
          <w:rFonts w:ascii="Times New Roman" w:eastAsia="Times New Roman" w:hAnsi="Times New Roman" w:cs="Times New Roman"/>
          <w:sz w:val="28"/>
        </w:rPr>
        <w:t>Lloyd's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London</w:t>
      </w:r>
      <w:proofErr w:type="spellEnd"/>
      <w:r>
        <w:rPr>
          <w:rFonts w:ascii="Times New Roman" w:eastAsia="Times New Roman" w:hAnsi="Times New Roman" w:cs="Times New Roman"/>
          <w:sz w:val="28"/>
        </w:rPr>
        <w:t>.</w:t>
      </w:r>
    </w:p>
    <w:p w14:paraId="6656C808"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«Альфа Страхование» выполняет свои обязательства перед страхователями своевременно и в полном объеме. Клиентам «Альфа Страхования» было выплачено страховое и гарантийное возмещение в размере 8 420248 тысяч рублей. </w:t>
      </w:r>
    </w:p>
    <w:p w14:paraId="2A44C0F6"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Страховые резервы размещаются в высоколиквидных и прибыльных активах. Страховые резервы составляют более половины источников финансирования компании. Большинство страховых резервов для видов страхования, отличных от страхования жизни, поскольку срок заключения таких договоров обычно не превышает одного года, обычно используются в течение года с даты их получения. Следует иметь в виду, что часть этих средств может потребоваться в любое время для осуществления страховых выплат по договорам страхования, поскольку это может произойти даже на следующий день после заключения договора.</w:t>
      </w:r>
    </w:p>
    <w:p w14:paraId="2AAB5FFB"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средства, полученные по договорам страхования, не являющимся страхованием жизни, могут быть инвестированы в основном в высоколиквидные, среднесрочные и краткосрочные активы. Эти инвестиции должны удовлетворять срочные и внезапные потребности страховых компаний в денежных средствах, например, для осуществления страховых платежей.</w:t>
      </w:r>
    </w:p>
    <w:p w14:paraId="0B8DE605"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Среди средств, которые могут использоваться для инвестирования, следует выделить резервы предупредительных мероприятий. Однако доля </w:t>
      </w:r>
      <w:r>
        <w:rPr>
          <w:rFonts w:ascii="Times New Roman" w:eastAsia="Times New Roman" w:hAnsi="Times New Roman" w:cs="Times New Roman"/>
          <w:sz w:val="28"/>
        </w:rPr>
        <w:lastRenderedPageBreak/>
        <w:t>их в структуре средств компании в настоящее время мала. Размеры этих резервов в последние годы практически не увеличиваются. За последние три года наблюдаются лишь незначительные изменения в структуре резервов предупредительных мероприятий. Так, по состоянию на 31.03.2018 г. размер уставного капитала</w:t>
      </w:r>
      <w:r>
        <w:rPr>
          <w:rFonts w:ascii="Calibri" w:eastAsia="Calibri" w:hAnsi="Calibri" w:cs="Calibri"/>
        </w:rPr>
        <w:t xml:space="preserve"> </w:t>
      </w:r>
      <w:r>
        <w:rPr>
          <w:rFonts w:ascii="Times New Roman" w:eastAsia="Times New Roman" w:hAnsi="Times New Roman" w:cs="Times New Roman"/>
          <w:sz w:val="28"/>
        </w:rPr>
        <w:t xml:space="preserve"> ООО «Альфа Страхование-Жизнь»— 111, 277 млн рублей.</w:t>
      </w:r>
    </w:p>
    <w:p w14:paraId="5DBE0C61"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Помимо средств страховых резервов (привлеченных ресурсов) страховая компания имеет также собственные средства, которые могут быть использованы в инвестиционной деятельности (уставный, резервный, добавочный капитал, а также нераспределенная прибыль). В настоящее время размер Уставного капитала</w:t>
      </w:r>
      <w:r>
        <w:rPr>
          <w:rFonts w:ascii="Calibri" w:eastAsia="Calibri" w:hAnsi="Calibri" w:cs="Calibri"/>
        </w:rPr>
        <w:t xml:space="preserve"> </w:t>
      </w:r>
      <w:r>
        <w:rPr>
          <w:rFonts w:ascii="Times New Roman" w:eastAsia="Times New Roman" w:hAnsi="Times New Roman" w:cs="Times New Roman"/>
          <w:sz w:val="28"/>
        </w:rPr>
        <w:t xml:space="preserve">группа «Альфа Страхование» после завершения дополнительной эмиссии составляет 5124802320 </w:t>
      </w:r>
      <w:proofErr w:type="spellStart"/>
      <w:r>
        <w:rPr>
          <w:rFonts w:ascii="Times New Roman" w:eastAsia="Times New Roman" w:hAnsi="Times New Roman" w:cs="Times New Roman"/>
          <w:sz w:val="28"/>
        </w:rPr>
        <w:t>руб</w:t>
      </w:r>
      <w:proofErr w:type="spellEnd"/>
      <w:r>
        <w:rPr>
          <w:rFonts w:ascii="Times New Roman" w:eastAsia="Times New Roman" w:hAnsi="Times New Roman" w:cs="Times New Roman"/>
          <w:sz w:val="28"/>
        </w:rPr>
        <w:t xml:space="preserve"> .</w:t>
      </w:r>
    </w:p>
    <w:p w14:paraId="5EEDD8C7"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Собственные средства могут быть использованы для содействия развитию организации, а также для обеспечения ее устойчивости и способности выполнять свои обязательства. Поскольку эти ресурсы, как правило, свободны от конкретных обязательств, часть из них может быть инвестирована в относительно долгосрочные и менее ликвидные инвестиции.</w:t>
      </w:r>
    </w:p>
    <w:p w14:paraId="65A22794"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Доля собственного капитала «Альфа Страхование» в последние годы имеет тенденцию к росту. Рост собственных средств повышает финансовую стабильность компании и создает основу для дальнейшего расширения операций.</w:t>
      </w:r>
    </w:p>
    <w:p w14:paraId="18D53814"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Устойчивый рост собственных средств свидетельствует о более высокой степени надежности компании. Постоянный рост собственных средств свидетельствует о повышении степени надежности компании.</w:t>
      </w:r>
    </w:p>
    <w:p w14:paraId="46D50C8A"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инвестиционный капитал организации (собственный капитал, страховые резервы и резервы предупредительных мероприятий) являются основными источниками инвестиционных ресурсов компании.</w:t>
      </w:r>
    </w:p>
    <w:p w14:paraId="764EE997" w14:textId="77777777" w:rsidR="00312A5F" w:rsidRDefault="00312A5F">
      <w:pPr>
        <w:spacing w:after="0" w:line="360" w:lineRule="auto"/>
        <w:ind w:firstLine="851"/>
        <w:jc w:val="both"/>
        <w:rPr>
          <w:rFonts w:ascii="Times New Roman" w:eastAsia="Times New Roman" w:hAnsi="Times New Roman" w:cs="Times New Roman"/>
          <w:color w:val="FF0000"/>
          <w:sz w:val="28"/>
        </w:rPr>
      </w:pPr>
    </w:p>
    <w:p w14:paraId="4C642F6E" w14:textId="77777777" w:rsidR="00312A5F" w:rsidRDefault="00E4565C">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3 Анализ инвестиционной политики СК «Альфа Страхование»</w:t>
      </w:r>
    </w:p>
    <w:p w14:paraId="3A7C6641"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Цели инвестиционной политики "Альфа-страхование" должны включать: доходность, надежность и ликвидность инвестиционных вложений.</w:t>
      </w:r>
    </w:p>
    <w:p w14:paraId="516B968A"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Портфель компании формируется в соответствии с требованиями консервативной инвестиционной стратегии, направленной на диверсификацию рисков, обеспечение операционной ликвидности компании и получение стабильно высокой доходности вложенного капитала. Инвестиционными объектами компании являются инвестиционные инструменты, объем которых ограничен приказом Министерства финансов Российской Федерации от 16.03.2000 </w:t>
      </w:r>
      <w:r>
        <w:rPr>
          <w:rFonts w:ascii="Segoe UI Symbol" w:eastAsia="Segoe UI Symbol" w:hAnsi="Segoe UI Symbol" w:cs="Segoe UI Symbol"/>
          <w:sz w:val="28"/>
        </w:rPr>
        <w:t>№</w:t>
      </w:r>
      <w:r>
        <w:rPr>
          <w:rFonts w:ascii="Times New Roman" w:eastAsia="Times New Roman" w:hAnsi="Times New Roman" w:cs="Times New Roman"/>
          <w:sz w:val="28"/>
        </w:rPr>
        <w:t xml:space="preserve"> 28Н. Среди прочего, наиболее широкими объектами инвестиций компании являются банковские депозиты и банковские векселя, государственные и муниципальные ценные бумаги, корпоративные облигации и акции, золотые слитки, недвижимость, акции инвестиционных фондов и обыкновенные активы под управлением банка.</w:t>
      </w:r>
    </w:p>
    <w:p w14:paraId="277B1E8D"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Структура активов характеризуется нестабильной динамикой. В последние годы объем инвестиций компании и ее доля в структуре активов существенно изменились. В 2017 году объем инвестиций составил 8 512 219 тыс. рублей. В 2018 году объем инвестиций значительно увеличился и составил 13 836 238 рублей. </w:t>
      </w:r>
    </w:p>
    <w:p w14:paraId="394FC8B6"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Структура инвестиционного портфеля в венчурной валюте:</w:t>
      </w:r>
    </w:p>
    <w:p w14:paraId="44D3BE84"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Акции инструментов в USD 60-100%</w:t>
      </w:r>
    </w:p>
    <w:p w14:paraId="0A40A3F9"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Действия инструмента в RUR 0-40%</w:t>
      </w:r>
    </w:p>
    <w:p w14:paraId="6CDF4F03"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Доля инструментов в евро 0-10%.</w:t>
      </w:r>
    </w:p>
    <w:p w14:paraId="4DE711D6"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 если в 2016 году доля инвестиций в структуре активов организации составляла 47%, то сегодня наблюдается снижение доли инвестиций в структуре активов - 46%.</w:t>
      </w:r>
    </w:p>
    <w:p w14:paraId="34A42060"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Инвестиции в приобретение государственных и муниципальных ценных бумаг составляют небольшую часть портфеля организации. На такие ценные бумаги приходится менее 3% инвестиций.</w:t>
      </w:r>
    </w:p>
    <w:p w14:paraId="177AD05B"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углубления анализа инвестиционной политики организации необходимо учитывать инвестиционную структуру страховых резервов. </w:t>
      </w:r>
    </w:p>
    <w:p w14:paraId="5D97DF7D"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Значительная доля средств, размещенных на расчетных счетах в банках. На позиции данного вида "Альфа-Страхование" приходится 20% страховых резервов.</w:t>
      </w:r>
    </w:p>
    <w:p w14:paraId="2665B39A"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Доля инвестиций в банковские депозиты (срочные депозиты) и банкноты составляет около 30% страховых резервов. Как видите, у компании больше половины страховых резервов в банке.</w:t>
      </w:r>
    </w:p>
    <w:p w14:paraId="26A7D1B8"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Инвестиции в акции страховых резервов уступают инвестициям в активы различных банков и составляют около 22%. Инвестиции в облигации составляют около 13% их резервов. Около 3% страховых резервов находятся в собственности.</w:t>
      </w:r>
    </w:p>
    <w:p w14:paraId="0F255138"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Вкладывать средства в инвестиционные фонды, управляющие банками в целом, жилищные </w:t>
      </w:r>
      <w:proofErr w:type="spellStart"/>
      <w:r>
        <w:rPr>
          <w:rFonts w:ascii="Times New Roman" w:eastAsia="Times New Roman" w:hAnsi="Times New Roman" w:cs="Times New Roman"/>
          <w:sz w:val="28"/>
        </w:rPr>
        <w:t>сертификаты,золотые</w:t>
      </w:r>
      <w:proofErr w:type="spellEnd"/>
      <w:r>
        <w:rPr>
          <w:rFonts w:ascii="Times New Roman" w:eastAsia="Times New Roman" w:hAnsi="Times New Roman" w:cs="Times New Roman"/>
          <w:sz w:val="28"/>
        </w:rPr>
        <w:t xml:space="preserve"> и серебряные слитки не так популярны и составляют не более 5% от всех страховых резервов.</w:t>
      </w:r>
    </w:p>
    <w:p w14:paraId="25A98EDD"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Значительная часть резервов связана с этими активами, которые определяются особенностями страховой деятельности и фактически не являются инвестициями. Это, в частности, перестраховочные премии и депозиты дебиторской задолженности.</w:t>
      </w:r>
    </w:p>
    <w:p w14:paraId="74DA6CA1" w14:textId="77777777" w:rsidR="00312A5F" w:rsidRPr="00F60D41" w:rsidRDefault="00E4565C" w:rsidP="00F60D41">
      <w:pPr>
        <w:spacing w:after="0" w:line="360" w:lineRule="auto"/>
        <w:ind w:firstLine="709"/>
        <w:jc w:val="both"/>
        <w:rPr>
          <w:rFonts w:eastAsia="Times New Roman" w:cs="Times New Roman"/>
          <w:sz w:val="28"/>
        </w:rPr>
      </w:pPr>
      <w:r>
        <w:rPr>
          <w:rFonts w:ascii="Times New Roman" w:eastAsia="Times New Roman" w:hAnsi="Times New Roman" w:cs="Times New Roman"/>
          <w:sz w:val="28"/>
        </w:rPr>
        <w:t>Результатом инвестиционной политики компании является высокий коэффициент доходов, полученных от инвестиций в страховые резервы и собственный капитал. Инвестиционный доход в 01.10. 2018 год составил 832 288 тысяч рублей. Высокий уровень инвестиционного дохода в конце года указывает на большее сопротивление компании.</w:t>
      </w:r>
    </w:p>
    <w:p w14:paraId="7A864D1A"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Согласно этому исследованию, страховые компании и их предыдущая рентабельность, как по инвестициям, так и по активам, еще больше увеличились в течение 2017 года. Согласно расчетам, проведенным на основе анализа финансовых результатов компании, рентабельность вложенного капитала в 2017 году выросла на 1,6% по сравнению с предыдущим годом.</w:t>
      </w:r>
    </w:p>
    <w:p w14:paraId="0D48DEF3"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Проведенное исследование показало, что структура портфеля "Альфа Страхование" оптимальна в современных условиях фондового и валютного рынка и определяется на основе принципов диверсификации, ликвидности, доходности и рентабельности инвестиций.</w:t>
      </w:r>
    </w:p>
    <w:p w14:paraId="3F9DD789"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Диверсификация портфеля, а также распределение счетов в надежных российских и зарубежных банках позволяют минимизировать кредитные риски. Портфель компании разделен на несколько сегментов. Ликвидность портфеля обеспечивается краткосрочными государственными ценными бумагами-ГКО/ОФЗ, а также нерыночными банковскими инструментами-векселями и депозитами. Использование высоконадежных долгосрочных валютных облигаций-ОВВЗ-заложило основу для обеспечения постоянного и стабильного финансового состояния компании в будущем. Эти финансовые вложения являются основой стабильности страховой компании.</w:t>
      </w:r>
    </w:p>
    <w:p w14:paraId="256272A5"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Таблица 2</w:t>
      </w:r>
    </w:p>
    <w:p w14:paraId="4CD4EF8B" w14:textId="77777777" w:rsidR="00312A5F" w:rsidRDefault="00E4565C">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Инвестиционные ценные бумаги, имеющиеся в наличии для продажи (тыс. руб.)</w:t>
      </w:r>
    </w:p>
    <w:tbl>
      <w:tblPr>
        <w:tblW w:w="0" w:type="auto"/>
        <w:tblInd w:w="108" w:type="dxa"/>
        <w:tblCellMar>
          <w:left w:w="10" w:type="dxa"/>
          <w:right w:w="10" w:type="dxa"/>
        </w:tblCellMar>
        <w:tblLook w:val="04A0" w:firstRow="1" w:lastRow="0" w:firstColumn="1" w:lastColumn="0" w:noHBand="0" w:noVBand="1"/>
      </w:tblPr>
      <w:tblGrid>
        <w:gridCol w:w="7101"/>
        <w:gridCol w:w="1068"/>
        <w:gridCol w:w="1068"/>
      </w:tblGrid>
      <w:tr w:rsidR="00312A5F" w14:paraId="7DF31EDE" w14:textId="77777777">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68BE7" w14:textId="77777777" w:rsidR="00312A5F" w:rsidRDefault="00E4565C">
            <w:pPr>
              <w:spacing w:after="0" w:line="240" w:lineRule="auto"/>
              <w:jc w:val="both"/>
            </w:pPr>
            <w:r>
              <w:rPr>
                <w:rFonts w:ascii="Times New Roman" w:eastAsia="Times New Roman" w:hAnsi="Times New Roman" w:cs="Times New Roman"/>
                <w:sz w:val="24"/>
              </w:rPr>
              <w:t>Показатели</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1DFAE" w14:textId="77777777" w:rsidR="00312A5F" w:rsidRDefault="00E4565C">
            <w:pPr>
              <w:spacing w:after="0" w:line="240" w:lineRule="auto"/>
              <w:jc w:val="both"/>
            </w:pPr>
            <w:r>
              <w:rPr>
                <w:rFonts w:ascii="Times New Roman" w:eastAsia="Times New Roman" w:hAnsi="Times New Roman" w:cs="Times New Roman"/>
                <w:sz w:val="24"/>
              </w:rPr>
              <w:t>2017 г.</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EE9FB" w14:textId="77777777" w:rsidR="00312A5F" w:rsidRDefault="00E4565C">
            <w:pPr>
              <w:spacing w:after="0" w:line="240" w:lineRule="auto"/>
              <w:jc w:val="both"/>
            </w:pPr>
            <w:r>
              <w:rPr>
                <w:rFonts w:ascii="Times New Roman" w:eastAsia="Times New Roman" w:hAnsi="Times New Roman" w:cs="Times New Roman"/>
                <w:sz w:val="24"/>
              </w:rPr>
              <w:t>2016 г.</w:t>
            </w:r>
          </w:p>
        </w:tc>
      </w:tr>
      <w:tr w:rsidR="00312A5F" w14:paraId="53B7717D" w14:textId="77777777">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41EEF" w14:textId="77777777" w:rsidR="00312A5F" w:rsidRDefault="00E4565C">
            <w:pPr>
              <w:spacing w:after="0" w:line="240" w:lineRule="auto"/>
              <w:jc w:val="both"/>
            </w:pPr>
            <w:r>
              <w:rPr>
                <w:rFonts w:ascii="Times New Roman" w:eastAsia="Times New Roman" w:hAnsi="Times New Roman" w:cs="Times New Roman"/>
                <w:sz w:val="24"/>
              </w:rPr>
              <w:t>С номиналом в российских рублях</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3B36F" w14:textId="77777777" w:rsidR="00312A5F" w:rsidRDefault="00312A5F">
            <w:pPr>
              <w:spacing w:after="0" w:line="240" w:lineRule="auto"/>
              <w:jc w:val="both"/>
              <w:rPr>
                <w:rFonts w:ascii="Calibri" w:eastAsia="Calibri" w:hAnsi="Calibri" w:cs="Calibri"/>
              </w:rPr>
            </w:pP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75F80" w14:textId="77777777" w:rsidR="00312A5F" w:rsidRDefault="00312A5F">
            <w:pPr>
              <w:spacing w:after="0" w:line="240" w:lineRule="auto"/>
              <w:jc w:val="both"/>
              <w:rPr>
                <w:rFonts w:ascii="Calibri" w:eastAsia="Calibri" w:hAnsi="Calibri" w:cs="Calibri"/>
              </w:rPr>
            </w:pPr>
          </w:p>
        </w:tc>
      </w:tr>
      <w:tr w:rsidR="00312A5F" w14:paraId="21DAD36C" w14:textId="77777777">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9A6E5" w14:textId="77777777" w:rsidR="00312A5F" w:rsidRDefault="00E4565C">
            <w:pPr>
              <w:spacing w:after="0" w:line="240" w:lineRule="auto"/>
              <w:jc w:val="both"/>
            </w:pPr>
            <w:r>
              <w:rPr>
                <w:rFonts w:ascii="Times New Roman" w:eastAsia="Times New Roman" w:hAnsi="Times New Roman" w:cs="Times New Roman"/>
                <w:sz w:val="24"/>
              </w:rPr>
              <w:t>Корпоративные облигации</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47AE8" w14:textId="77777777" w:rsidR="00312A5F" w:rsidRDefault="00E4565C">
            <w:pPr>
              <w:spacing w:after="0" w:line="240" w:lineRule="auto"/>
              <w:jc w:val="both"/>
            </w:pPr>
            <w:r>
              <w:rPr>
                <w:rFonts w:ascii="Times New Roman" w:eastAsia="Times New Roman" w:hAnsi="Times New Roman" w:cs="Times New Roman"/>
                <w:sz w:val="24"/>
              </w:rPr>
              <w:t>2295340</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BD658" w14:textId="77777777" w:rsidR="00312A5F" w:rsidRDefault="00E4565C">
            <w:pPr>
              <w:spacing w:after="0" w:line="240" w:lineRule="auto"/>
              <w:jc w:val="both"/>
            </w:pPr>
            <w:r>
              <w:rPr>
                <w:rFonts w:ascii="Times New Roman" w:eastAsia="Times New Roman" w:hAnsi="Times New Roman" w:cs="Times New Roman"/>
                <w:sz w:val="24"/>
              </w:rPr>
              <w:t>1456330</w:t>
            </w:r>
          </w:p>
        </w:tc>
      </w:tr>
      <w:tr w:rsidR="00312A5F" w14:paraId="17181DE4" w14:textId="77777777">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ADD3" w14:textId="77777777" w:rsidR="00312A5F" w:rsidRDefault="00E4565C">
            <w:pPr>
              <w:spacing w:after="0" w:line="240" w:lineRule="auto"/>
              <w:jc w:val="both"/>
            </w:pPr>
            <w:r>
              <w:rPr>
                <w:rFonts w:ascii="Times New Roman" w:eastAsia="Times New Roman" w:hAnsi="Times New Roman" w:cs="Times New Roman"/>
                <w:sz w:val="24"/>
              </w:rPr>
              <w:t>Муниципальные облигации</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25E74" w14:textId="77777777" w:rsidR="00312A5F" w:rsidRDefault="00E4565C">
            <w:pPr>
              <w:spacing w:after="0" w:line="240" w:lineRule="auto"/>
              <w:jc w:val="both"/>
            </w:pPr>
            <w:r>
              <w:rPr>
                <w:rFonts w:ascii="Times New Roman" w:eastAsia="Times New Roman" w:hAnsi="Times New Roman" w:cs="Times New Roman"/>
                <w:sz w:val="24"/>
              </w:rPr>
              <w:t>1645384</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E6A12" w14:textId="77777777" w:rsidR="00312A5F" w:rsidRDefault="00E4565C">
            <w:pPr>
              <w:spacing w:after="0" w:line="240" w:lineRule="auto"/>
              <w:jc w:val="both"/>
            </w:pPr>
            <w:r>
              <w:rPr>
                <w:rFonts w:ascii="Times New Roman" w:eastAsia="Times New Roman" w:hAnsi="Times New Roman" w:cs="Times New Roman"/>
                <w:sz w:val="24"/>
              </w:rPr>
              <w:t>1756252</w:t>
            </w:r>
          </w:p>
        </w:tc>
      </w:tr>
      <w:tr w:rsidR="00312A5F" w14:paraId="196F3846" w14:textId="77777777">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7625" w14:textId="77777777" w:rsidR="00312A5F" w:rsidRDefault="00E4565C">
            <w:pPr>
              <w:spacing w:after="0" w:line="240" w:lineRule="auto"/>
              <w:jc w:val="both"/>
            </w:pPr>
            <w:r>
              <w:rPr>
                <w:rFonts w:ascii="Times New Roman" w:eastAsia="Times New Roman" w:hAnsi="Times New Roman" w:cs="Times New Roman"/>
                <w:sz w:val="24"/>
              </w:rPr>
              <w:t>Паи инвестиционных фондов</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41368" w14:textId="77777777" w:rsidR="00312A5F" w:rsidRDefault="00E4565C">
            <w:pPr>
              <w:spacing w:after="0" w:line="240" w:lineRule="auto"/>
              <w:jc w:val="both"/>
            </w:pPr>
            <w:r>
              <w:rPr>
                <w:rFonts w:ascii="Times New Roman" w:eastAsia="Times New Roman" w:hAnsi="Times New Roman" w:cs="Times New Roman"/>
                <w:sz w:val="24"/>
              </w:rPr>
              <w:t>1422108</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92578" w14:textId="77777777" w:rsidR="00312A5F" w:rsidRDefault="00E4565C">
            <w:pPr>
              <w:spacing w:after="0" w:line="240" w:lineRule="auto"/>
              <w:jc w:val="both"/>
            </w:pPr>
            <w:r>
              <w:rPr>
                <w:rFonts w:ascii="Times New Roman" w:eastAsia="Times New Roman" w:hAnsi="Times New Roman" w:cs="Times New Roman"/>
                <w:sz w:val="24"/>
              </w:rPr>
              <w:t>1274045</w:t>
            </w:r>
          </w:p>
        </w:tc>
      </w:tr>
      <w:tr w:rsidR="00312A5F" w14:paraId="32247794" w14:textId="77777777">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E9A70" w14:textId="77777777" w:rsidR="00312A5F" w:rsidRDefault="00E4565C">
            <w:pPr>
              <w:spacing w:after="0" w:line="240" w:lineRule="auto"/>
              <w:jc w:val="both"/>
            </w:pPr>
            <w:r>
              <w:rPr>
                <w:rFonts w:ascii="Times New Roman" w:eastAsia="Times New Roman" w:hAnsi="Times New Roman" w:cs="Times New Roman"/>
                <w:sz w:val="24"/>
              </w:rPr>
              <w:t>Государственные облигации</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79FB1" w14:textId="77777777" w:rsidR="00312A5F" w:rsidRDefault="00E4565C">
            <w:pPr>
              <w:spacing w:after="0" w:line="240" w:lineRule="auto"/>
              <w:jc w:val="both"/>
            </w:pPr>
            <w:r>
              <w:rPr>
                <w:rFonts w:ascii="Times New Roman" w:eastAsia="Times New Roman" w:hAnsi="Times New Roman" w:cs="Times New Roman"/>
                <w:sz w:val="24"/>
              </w:rPr>
              <w:t>143 235</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61D73" w14:textId="77777777" w:rsidR="00312A5F" w:rsidRDefault="00E4565C">
            <w:pPr>
              <w:spacing w:after="0" w:line="240" w:lineRule="auto"/>
              <w:jc w:val="both"/>
            </w:pPr>
            <w:r>
              <w:rPr>
                <w:rFonts w:ascii="Times New Roman" w:eastAsia="Times New Roman" w:hAnsi="Times New Roman" w:cs="Times New Roman"/>
                <w:sz w:val="24"/>
              </w:rPr>
              <w:t>635 042</w:t>
            </w:r>
          </w:p>
        </w:tc>
      </w:tr>
      <w:tr w:rsidR="00312A5F" w14:paraId="41751072" w14:textId="77777777">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C4873" w14:textId="77777777" w:rsidR="00312A5F" w:rsidRDefault="00E4565C">
            <w:pPr>
              <w:spacing w:after="0" w:line="240" w:lineRule="auto"/>
              <w:jc w:val="both"/>
            </w:pPr>
            <w:r>
              <w:rPr>
                <w:rFonts w:ascii="Times New Roman" w:eastAsia="Times New Roman" w:hAnsi="Times New Roman" w:cs="Times New Roman"/>
                <w:sz w:val="24"/>
              </w:rPr>
              <w:t>Корпоративные акции</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43BE5" w14:textId="77777777" w:rsidR="00312A5F" w:rsidRDefault="00E4565C">
            <w:pPr>
              <w:spacing w:after="0" w:line="240" w:lineRule="auto"/>
              <w:jc w:val="both"/>
            </w:pPr>
            <w:r>
              <w:rPr>
                <w:rFonts w:ascii="Times New Roman" w:eastAsia="Times New Roman" w:hAnsi="Times New Roman" w:cs="Times New Roman"/>
                <w:sz w:val="24"/>
              </w:rPr>
              <w:t>91</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A8B0B" w14:textId="77777777" w:rsidR="00312A5F" w:rsidRDefault="00E4565C">
            <w:pPr>
              <w:spacing w:after="0" w:line="240" w:lineRule="auto"/>
              <w:jc w:val="both"/>
            </w:pPr>
            <w:r>
              <w:rPr>
                <w:rFonts w:ascii="Times New Roman" w:eastAsia="Times New Roman" w:hAnsi="Times New Roman" w:cs="Times New Roman"/>
                <w:sz w:val="24"/>
              </w:rPr>
              <w:t>60</w:t>
            </w:r>
          </w:p>
        </w:tc>
      </w:tr>
      <w:tr w:rsidR="00312A5F" w14:paraId="0EC62920" w14:textId="77777777">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4AB06" w14:textId="77777777" w:rsidR="00312A5F" w:rsidRDefault="00E4565C">
            <w:pPr>
              <w:spacing w:after="0" w:line="240" w:lineRule="auto"/>
              <w:jc w:val="both"/>
            </w:pPr>
            <w:r>
              <w:rPr>
                <w:rFonts w:ascii="Times New Roman" w:eastAsia="Times New Roman" w:hAnsi="Times New Roman" w:cs="Times New Roman"/>
                <w:sz w:val="24"/>
              </w:rPr>
              <w:t>Прочие</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1D534" w14:textId="77777777" w:rsidR="00312A5F" w:rsidRDefault="00E4565C">
            <w:pPr>
              <w:spacing w:after="0" w:line="240" w:lineRule="auto"/>
              <w:jc w:val="both"/>
            </w:pPr>
            <w:r>
              <w:rPr>
                <w:rFonts w:ascii="Times New Roman" w:eastAsia="Times New Roman" w:hAnsi="Times New Roman" w:cs="Times New Roman"/>
                <w:sz w:val="24"/>
              </w:rPr>
              <w:t>105 721</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D056F" w14:textId="77777777" w:rsidR="00312A5F" w:rsidRDefault="00E4565C">
            <w:pPr>
              <w:spacing w:after="0" w:line="240" w:lineRule="auto"/>
              <w:jc w:val="both"/>
            </w:pPr>
            <w:r>
              <w:rPr>
                <w:rFonts w:ascii="Times New Roman" w:eastAsia="Times New Roman" w:hAnsi="Times New Roman" w:cs="Times New Roman"/>
                <w:sz w:val="24"/>
              </w:rPr>
              <w:t>9 034</w:t>
            </w:r>
          </w:p>
        </w:tc>
      </w:tr>
      <w:tr w:rsidR="00312A5F" w14:paraId="2F508B80" w14:textId="77777777">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47422" w14:textId="77777777" w:rsidR="00312A5F" w:rsidRDefault="00E4565C">
            <w:pPr>
              <w:spacing w:after="0" w:line="240" w:lineRule="auto"/>
              <w:jc w:val="both"/>
            </w:pPr>
            <w:r>
              <w:rPr>
                <w:rFonts w:ascii="Times New Roman" w:eastAsia="Times New Roman" w:hAnsi="Times New Roman" w:cs="Times New Roman"/>
                <w:sz w:val="24"/>
              </w:rPr>
              <w:t>С номиналом в долларах США</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82F72" w14:textId="77777777" w:rsidR="00312A5F" w:rsidRDefault="00312A5F">
            <w:pPr>
              <w:spacing w:after="0" w:line="240" w:lineRule="auto"/>
              <w:jc w:val="both"/>
              <w:rPr>
                <w:rFonts w:ascii="Calibri" w:eastAsia="Calibri" w:hAnsi="Calibri" w:cs="Calibri"/>
              </w:rPr>
            </w:pP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0DBE3" w14:textId="77777777" w:rsidR="00312A5F" w:rsidRDefault="00312A5F">
            <w:pPr>
              <w:spacing w:after="0" w:line="240" w:lineRule="auto"/>
              <w:jc w:val="both"/>
              <w:rPr>
                <w:rFonts w:ascii="Calibri" w:eastAsia="Calibri" w:hAnsi="Calibri" w:cs="Calibri"/>
              </w:rPr>
            </w:pPr>
          </w:p>
        </w:tc>
      </w:tr>
      <w:tr w:rsidR="00312A5F" w14:paraId="3383977D" w14:textId="77777777">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4870A" w14:textId="77777777" w:rsidR="00312A5F" w:rsidRDefault="00E4565C">
            <w:pPr>
              <w:spacing w:after="0" w:line="240" w:lineRule="auto"/>
              <w:jc w:val="both"/>
            </w:pPr>
            <w:r>
              <w:rPr>
                <w:rFonts w:ascii="Times New Roman" w:eastAsia="Times New Roman" w:hAnsi="Times New Roman" w:cs="Times New Roman"/>
                <w:sz w:val="24"/>
              </w:rPr>
              <w:lastRenderedPageBreak/>
              <w:t>Еврооблигации Российской Федерации</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D66CC" w14:textId="77777777" w:rsidR="00312A5F" w:rsidRDefault="00E4565C">
            <w:pPr>
              <w:spacing w:after="0" w:line="240" w:lineRule="auto"/>
              <w:jc w:val="both"/>
            </w:pPr>
            <w:r>
              <w:rPr>
                <w:rFonts w:ascii="Times New Roman" w:eastAsia="Times New Roman" w:hAnsi="Times New Roman" w:cs="Times New Roman"/>
                <w:sz w:val="24"/>
              </w:rPr>
              <w:t>904 520</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D639E" w14:textId="77777777" w:rsidR="00312A5F" w:rsidRDefault="00E4565C">
            <w:pPr>
              <w:spacing w:after="0" w:line="240" w:lineRule="auto"/>
              <w:jc w:val="both"/>
            </w:pPr>
            <w:r>
              <w:rPr>
                <w:rFonts w:ascii="Times New Roman" w:eastAsia="Times New Roman" w:hAnsi="Times New Roman" w:cs="Times New Roman"/>
                <w:sz w:val="24"/>
              </w:rPr>
              <w:t>1008738</w:t>
            </w:r>
          </w:p>
        </w:tc>
      </w:tr>
      <w:tr w:rsidR="00312A5F" w14:paraId="6E546CD9" w14:textId="77777777">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7703F" w14:textId="77777777" w:rsidR="00312A5F" w:rsidRDefault="00E4565C">
            <w:pPr>
              <w:spacing w:after="0" w:line="240" w:lineRule="auto"/>
              <w:jc w:val="both"/>
            </w:pPr>
            <w:r>
              <w:rPr>
                <w:rFonts w:ascii="Times New Roman" w:eastAsia="Times New Roman" w:hAnsi="Times New Roman" w:cs="Times New Roman"/>
                <w:sz w:val="24"/>
              </w:rPr>
              <w:t>С номиналом в украинских гривнах</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A18EB" w14:textId="77777777" w:rsidR="00312A5F" w:rsidRDefault="00312A5F">
            <w:pPr>
              <w:spacing w:after="0" w:line="240" w:lineRule="auto"/>
              <w:jc w:val="both"/>
              <w:rPr>
                <w:rFonts w:ascii="Calibri" w:eastAsia="Calibri" w:hAnsi="Calibri" w:cs="Calibri"/>
              </w:rPr>
            </w:pP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AEF20" w14:textId="77777777" w:rsidR="00312A5F" w:rsidRDefault="00312A5F">
            <w:pPr>
              <w:spacing w:after="0" w:line="240" w:lineRule="auto"/>
              <w:jc w:val="both"/>
              <w:rPr>
                <w:rFonts w:ascii="Calibri" w:eastAsia="Calibri" w:hAnsi="Calibri" w:cs="Calibri"/>
              </w:rPr>
            </w:pPr>
          </w:p>
        </w:tc>
      </w:tr>
      <w:tr w:rsidR="00312A5F" w14:paraId="0D068C8D" w14:textId="77777777">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0B2F3" w14:textId="77777777" w:rsidR="00312A5F" w:rsidRDefault="00E4565C">
            <w:pPr>
              <w:spacing w:after="0" w:line="240" w:lineRule="auto"/>
              <w:jc w:val="both"/>
            </w:pPr>
            <w:r>
              <w:rPr>
                <w:rFonts w:ascii="Times New Roman" w:eastAsia="Times New Roman" w:hAnsi="Times New Roman" w:cs="Times New Roman"/>
                <w:sz w:val="24"/>
              </w:rPr>
              <w:t>Корпоративные акции</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DE054" w14:textId="77777777" w:rsidR="00312A5F" w:rsidRDefault="00E4565C">
            <w:pPr>
              <w:spacing w:after="0" w:line="240" w:lineRule="auto"/>
              <w:jc w:val="both"/>
            </w:pPr>
            <w:r>
              <w:rPr>
                <w:rFonts w:ascii="Times New Roman" w:eastAsia="Times New Roman" w:hAnsi="Times New Roman" w:cs="Times New Roman"/>
                <w:sz w:val="24"/>
              </w:rPr>
              <w:t>-</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3DE5D" w14:textId="77777777" w:rsidR="00312A5F" w:rsidRDefault="00E4565C">
            <w:pPr>
              <w:spacing w:after="0" w:line="240" w:lineRule="auto"/>
              <w:jc w:val="both"/>
            </w:pPr>
            <w:r>
              <w:rPr>
                <w:rFonts w:ascii="Times New Roman" w:eastAsia="Times New Roman" w:hAnsi="Times New Roman" w:cs="Times New Roman"/>
                <w:sz w:val="24"/>
              </w:rPr>
              <w:t>2 475</w:t>
            </w:r>
          </w:p>
        </w:tc>
      </w:tr>
      <w:tr w:rsidR="00312A5F" w14:paraId="1C038CE8" w14:textId="77777777">
        <w:tc>
          <w:tcPr>
            <w:tcW w:w="7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AACE0" w14:textId="77777777" w:rsidR="00312A5F" w:rsidRDefault="00E4565C">
            <w:pPr>
              <w:spacing w:after="0" w:line="240" w:lineRule="auto"/>
              <w:jc w:val="both"/>
            </w:pPr>
            <w:r>
              <w:rPr>
                <w:rFonts w:ascii="Times New Roman" w:eastAsia="Times New Roman" w:hAnsi="Times New Roman" w:cs="Times New Roman"/>
                <w:sz w:val="24"/>
              </w:rPr>
              <w:t>Итого инвестиционные ценные бумаги, имеющиеся в наличии для продажи</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6FB4B" w14:textId="77777777" w:rsidR="00312A5F" w:rsidRDefault="00E4565C">
            <w:pPr>
              <w:spacing w:after="0" w:line="240" w:lineRule="auto"/>
              <w:jc w:val="both"/>
            </w:pPr>
            <w:r>
              <w:rPr>
                <w:rFonts w:ascii="Times New Roman" w:eastAsia="Times New Roman" w:hAnsi="Times New Roman" w:cs="Times New Roman"/>
                <w:sz w:val="24"/>
              </w:rPr>
              <w:t>6516399</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57FF" w14:textId="77777777" w:rsidR="00312A5F" w:rsidRDefault="00E4565C">
            <w:pPr>
              <w:spacing w:after="0" w:line="240" w:lineRule="auto"/>
              <w:jc w:val="both"/>
            </w:pPr>
            <w:r>
              <w:rPr>
                <w:rFonts w:ascii="Times New Roman" w:eastAsia="Times New Roman" w:hAnsi="Times New Roman" w:cs="Times New Roman"/>
                <w:sz w:val="24"/>
              </w:rPr>
              <w:t>6141976</w:t>
            </w:r>
          </w:p>
        </w:tc>
      </w:tr>
    </w:tbl>
    <w:p w14:paraId="4F416DC2" w14:textId="77777777" w:rsidR="00312A5F" w:rsidRDefault="00E4565C">
      <w:pPr>
        <w:spacing w:before="240"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таблице, облигации российских компаний, номинированные в российских рублях со сроком погашения с 2018 по 2025 год, имеют купонную доходность 7-17% годовых (на 31 декабря 2016 года-7-19%) и среднюю эффективную доходность по погашению долга на 31 декабря 2017 года (на 31 декабря 2017 года-9%)-8% годовых (на 31 декабря 2017 года-9%).</w:t>
      </w:r>
    </w:p>
    <w:p w14:paraId="1C1C7E46" w14:textId="77777777" w:rsidR="00312A5F" w:rsidRDefault="00E4565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Российские муниципальные облигации номинальной стоимостью в российских рублях имеют срок погашения с 2018 по 2022 год, номинальную купонную доходность 6-15% годовых (31 декабря 2017 года-7-19% годовых) и среднюю эффективную доходность по погашению 8% годовых на 31 декабря 2018 года (31 декабря 2017 года - 11% годовых) в зависимости от выпуска облигаций. Гособлигации номиналом в российских рублях имеют срок погашения с 2019 по 2043 год, купонный доход-6 -12% годовых (31 декабря 2017 года. - 6-12%) и средняя эффективная доходность при погашении 8% годовых по состоянию на 31 декабря 2018 года (31 декабря 2017 года - 8% годовых) в зависимости от выпуска облигаций. Долларовые еврооблигации, выпущенные российским правительством и российскими компаниями, имеют срок погашения с 2019 по 2029 год, купонную доходность 6-13% годовых (31 декабря 2017 года-6-13%) и среднюю эффективную доходность по погашению 6% годовых на 31 декабря 2018 года (31 декабря 2017 года - 7% годовых) в зависимости от выпуска облигаций. Все процентные инвестиционные ценные бумаги, доступные для продажи, имеют фиксированные процентные ставки.</w:t>
      </w:r>
    </w:p>
    <w:p w14:paraId="0C251242" w14:textId="77777777" w:rsidR="00312A5F" w:rsidRDefault="00312A5F" w:rsidP="00F60D41">
      <w:pPr>
        <w:spacing w:after="0" w:line="360" w:lineRule="auto"/>
        <w:rPr>
          <w:rFonts w:eastAsia="Times New Roman" w:cs="Times New Roman"/>
          <w:b/>
          <w:sz w:val="28"/>
        </w:rPr>
      </w:pPr>
    </w:p>
    <w:p w14:paraId="053A24C1" w14:textId="77777777" w:rsidR="00F60D41" w:rsidRDefault="00F60D41" w:rsidP="00F60D41">
      <w:pPr>
        <w:spacing w:after="0" w:line="360" w:lineRule="auto"/>
        <w:rPr>
          <w:rFonts w:eastAsia="Times New Roman" w:cs="Times New Roman"/>
          <w:b/>
          <w:sz w:val="28"/>
        </w:rPr>
      </w:pPr>
    </w:p>
    <w:p w14:paraId="22A0AB20" w14:textId="77777777" w:rsidR="00F60D41" w:rsidRPr="00F60D41" w:rsidRDefault="00F60D41" w:rsidP="00F60D41">
      <w:pPr>
        <w:spacing w:after="0" w:line="360" w:lineRule="auto"/>
        <w:rPr>
          <w:rFonts w:eastAsia="Times New Roman" w:cs="Times New Roman"/>
          <w:b/>
          <w:sz w:val="28"/>
        </w:rPr>
      </w:pPr>
    </w:p>
    <w:p w14:paraId="08D1A825" w14:textId="77777777" w:rsidR="00312A5F" w:rsidRDefault="00E4565C">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Заключение</w:t>
      </w:r>
    </w:p>
    <w:p w14:paraId="6E2C4BC9"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Инвестиции включают денежные средства, банковские депозиты, акции, акции и другие ценные бумаги, технологии, машины, лицензии, включая товарные знаки, кредиты, любые другие активы или имущественные права, интеллектуальную собственность, коммерческую и другую деятельность для получения дохода (в соответствии с инвестиционной политикой).</w:t>
      </w:r>
    </w:p>
    <w:p w14:paraId="34644EA3"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Основной целью инвестиционной политики компании является создание оптимальных условий для инвестирования собственных и заемных финансовых и иных ресурсов, что позволит увеличить доходы от вложенного капитала, расширить экономическую деятельность компании и создать условия для ее реализации.</w:t>
      </w:r>
    </w:p>
    <w:p w14:paraId="07299D5B"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Инвестиционная политика играет ключевую роль в развитии компании и влияет на финансовые показатели компании. Проанализирована инвестиционная политика компании на примере конкретной организации. Результатом исследования является формирование имиджа портфеля обычной компании, работающей на реальном рынке, состава ее активов, а также формирование мнения о важности, роли и значимости инвестиционной политики компании.</w:t>
      </w:r>
    </w:p>
    <w:p w14:paraId="6286733D"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Основным источником инвестиционных ресурсов организации является анализ страховых резервов и капитала. Доля капитала "Альфа-страхование" в последние годы растет.</w:t>
      </w:r>
    </w:p>
    <w:p w14:paraId="5AFFDA6D"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 последние годы объем инвестиций компании и ее доля в структуре активов существенно изменились.</w:t>
      </w:r>
    </w:p>
    <w:p w14:paraId="246B7DB0"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Доля инвестиций (40%) составляет основную часть структуры портфеля компании. Минимальная доля организаций в портфеле приобретения государственных и муниципальных ценных бумаг составляет всего 3%</w:t>
      </w:r>
    </w:p>
    <w:p w14:paraId="4AC1869A"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структуре инвестиций страхового резервного фонда большая часть инвестиций приходится на банковские депозиты (срочные депозиты) и векселя. На их долю приходится около 30% страховых резервов. Доля средств, размещенных на текущих счетах банка, составляет 20%. Инвестиционные страховые резервы в акциях и облигациях составляют 22% и 13% соответственно. Другие инвестиции составляют около 5% страховых резервов.</w:t>
      </w:r>
    </w:p>
    <w:p w14:paraId="7D55AE97" w14:textId="77777777" w:rsidR="00312A5F" w:rsidRDefault="00E4565C">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Изучение этой темы дало мне возможность сформировать представление об инвестиционной политике компании. Основной вывод, который я могу сделать из своей работы, заключается в том, что привлечение инвестиций в организацию и обеспечение инвестиционного процесса является ключевой функцией финансового управления. Разработка эффективной инвестиционной политики существенно влияет на платежеспособность и конкурентоспособность компании, а также на ее финансовую устойчивость.</w:t>
      </w:r>
    </w:p>
    <w:p w14:paraId="5B17BF3B" w14:textId="77777777" w:rsidR="00312A5F" w:rsidRDefault="00312A5F">
      <w:pPr>
        <w:spacing w:after="0" w:line="360" w:lineRule="auto"/>
        <w:rPr>
          <w:rFonts w:ascii="Times New Roman" w:eastAsia="Times New Roman" w:hAnsi="Times New Roman" w:cs="Times New Roman"/>
          <w:sz w:val="28"/>
        </w:rPr>
      </w:pPr>
    </w:p>
    <w:p w14:paraId="39101553" w14:textId="77777777" w:rsidR="00312A5F" w:rsidRDefault="00312A5F">
      <w:pPr>
        <w:spacing w:after="0" w:line="360" w:lineRule="auto"/>
        <w:rPr>
          <w:rFonts w:ascii="Times New Roman" w:eastAsia="Times New Roman" w:hAnsi="Times New Roman" w:cs="Times New Roman"/>
          <w:sz w:val="28"/>
        </w:rPr>
      </w:pPr>
    </w:p>
    <w:p w14:paraId="390ED14B" w14:textId="77777777" w:rsidR="00312A5F" w:rsidRDefault="00312A5F">
      <w:pPr>
        <w:spacing w:after="0" w:line="360" w:lineRule="auto"/>
        <w:rPr>
          <w:rFonts w:ascii="Times New Roman" w:eastAsia="Times New Roman" w:hAnsi="Times New Roman" w:cs="Times New Roman"/>
          <w:sz w:val="28"/>
        </w:rPr>
      </w:pPr>
    </w:p>
    <w:p w14:paraId="087FF04F" w14:textId="77777777" w:rsidR="00312A5F" w:rsidRDefault="00312A5F">
      <w:pPr>
        <w:spacing w:after="0" w:line="360" w:lineRule="auto"/>
        <w:rPr>
          <w:rFonts w:ascii="Times New Roman" w:eastAsia="Times New Roman" w:hAnsi="Times New Roman" w:cs="Times New Roman"/>
          <w:sz w:val="28"/>
        </w:rPr>
      </w:pPr>
    </w:p>
    <w:p w14:paraId="2F32B3CF" w14:textId="77777777" w:rsidR="00312A5F" w:rsidRDefault="00312A5F">
      <w:pPr>
        <w:spacing w:after="0" w:line="360" w:lineRule="auto"/>
        <w:rPr>
          <w:rFonts w:ascii="Times New Roman" w:eastAsia="Times New Roman" w:hAnsi="Times New Roman" w:cs="Times New Roman"/>
          <w:sz w:val="28"/>
        </w:rPr>
      </w:pPr>
    </w:p>
    <w:p w14:paraId="4728CD03" w14:textId="77777777" w:rsidR="00312A5F" w:rsidRDefault="00312A5F">
      <w:pPr>
        <w:spacing w:after="0" w:line="360" w:lineRule="auto"/>
        <w:rPr>
          <w:rFonts w:ascii="Times New Roman" w:eastAsia="Times New Roman" w:hAnsi="Times New Roman" w:cs="Times New Roman"/>
          <w:sz w:val="28"/>
        </w:rPr>
      </w:pPr>
    </w:p>
    <w:p w14:paraId="034DCA81" w14:textId="77777777" w:rsidR="00312A5F" w:rsidRDefault="00312A5F">
      <w:pPr>
        <w:spacing w:after="0" w:line="360" w:lineRule="auto"/>
        <w:rPr>
          <w:rFonts w:ascii="Times New Roman" w:eastAsia="Times New Roman" w:hAnsi="Times New Roman" w:cs="Times New Roman"/>
          <w:sz w:val="28"/>
        </w:rPr>
      </w:pPr>
    </w:p>
    <w:p w14:paraId="5A5E653E" w14:textId="77777777" w:rsidR="00312A5F" w:rsidRDefault="00312A5F">
      <w:pPr>
        <w:spacing w:after="0" w:line="360" w:lineRule="auto"/>
        <w:rPr>
          <w:rFonts w:ascii="Times New Roman" w:eastAsia="Times New Roman" w:hAnsi="Times New Roman" w:cs="Times New Roman"/>
          <w:sz w:val="28"/>
        </w:rPr>
      </w:pPr>
    </w:p>
    <w:p w14:paraId="725EE612" w14:textId="77777777" w:rsidR="00312A5F" w:rsidRDefault="00312A5F">
      <w:pPr>
        <w:spacing w:after="0" w:line="360" w:lineRule="auto"/>
        <w:rPr>
          <w:rFonts w:ascii="Times New Roman" w:eastAsia="Times New Roman" w:hAnsi="Times New Roman" w:cs="Times New Roman"/>
          <w:sz w:val="28"/>
        </w:rPr>
      </w:pPr>
    </w:p>
    <w:p w14:paraId="3DAD3C9F" w14:textId="77777777" w:rsidR="00312A5F" w:rsidRDefault="00312A5F">
      <w:pPr>
        <w:spacing w:after="0" w:line="360" w:lineRule="auto"/>
        <w:rPr>
          <w:rFonts w:eastAsia="Times New Roman" w:cs="Times New Roman"/>
          <w:sz w:val="28"/>
        </w:rPr>
      </w:pPr>
    </w:p>
    <w:p w14:paraId="39FB71CF" w14:textId="77777777" w:rsidR="00F60D41" w:rsidRDefault="00F60D41">
      <w:pPr>
        <w:spacing w:after="0" w:line="360" w:lineRule="auto"/>
        <w:rPr>
          <w:rFonts w:eastAsia="Times New Roman" w:cs="Times New Roman"/>
          <w:sz w:val="28"/>
        </w:rPr>
      </w:pPr>
    </w:p>
    <w:p w14:paraId="7E49E810" w14:textId="77777777" w:rsidR="00F60D41" w:rsidRDefault="00F60D41">
      <w:pPr>
        <w:spacing w:after="0" w:line="360" w:lineRule="auto"/>
        <w:rPr>
          <w:rFonts w:eastAsia="Times New Roman" w:cs="Times New Roman"/>
          <w:sz w:val="28"/>
        </w:rPr>
      </w:pPr>
    </w:p>
    <w:p w14:paraId="7458B428" w14:textId="77777777" w:rsidR="00F60D41" w:rsidRPr="00F60D41" w:rsidRDefault="00F60D41">
      <w:pPr>
        <w:spacing w:after="0" w:line="360" w:lineRule="auto"/>
        <w:rPr>
          <w:rFonts w:eastAsia="Times New Roman" w:cs="Times New Roman"/>
          <w:sz w:val="28"/>
        </w:rPr>
      </w:pPr>
    </w:p>
    <w:p w14:paraId="0A045699" w14:textId="77777777" w:rsidR="00312A5F" w:rsidRDefault="00312A5F">
      <w:pPr>
        <w:spacing w:after="0" w:line="360" w:lineRule="auto"/>
        <w:rPr>
          <w:rFonts w:ascii="Times New Roman" w:eastAsia="Times New Roman" w:hAnsi="Times New Roman" w:cs="Times New Roman"/>
          <w:sz w:val="28"/>
        </w:rPr>
      </w:pPr>
    </w:p>
    <w:p w14:paraId="637AECFE" w14:textId="77777777" w:rsidR="00312A5F" w:rsidRDefault="00E4565C">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Список используемых источников и литературы</w:t>
      </w:r>
    </w:p>
    <w:p w14:paraId="7DE2BC10" w14:textId="77777777" w:rsidR="00312A5F" w:rsidRDefault="00E4565C">
      <w:pPr>
        <w:numPr>
          <w:ilvl w:val="0"/>
          <w:numId w:val="2"/>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Бабук</w:t>
      </w:r>
      <w:proofErr w:type="spellEnd"/>
      <w:r>
        <w:rPr>
          <w:rFonts w:ascii="Times New Roman" w:eastAsia="Times New Roman" w:hAnsi="Times New Roman" w:cs="Times New Roman"/>
          <w:sz w:val="28"/>
        </w:rPr>
        <w:t xml:space="preserve"> И.М. Инвестиции: Финансирование и оценка экономической эффективности. – Мн.: ВУЗ-ЮНИТИ, 2016. – 317с.</w:t>
      </w:r>
    </w:p>
    <w:p w14:paraId="7E55B250" w14:textId="77777777" w:rsidR="00312A5F" w:rsidRDefault="00E4565C">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Бланк И.А. Основы финансового менеджмента. Т. 2. – К.: Ника-Центр, 2017. – 260с.</w:t>
      </w:r>
    </w:p>
    <w:p w14:paraId="38A694AF" w14:textId="77777777" w:rsidR="00312A5F" w:rsidRDefault="00E4565C">
      <w:pPr>
        <w:numPr>
          <w:ilvl w:val="0"/>
          <w:numId w:val="2"/>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Бясов</w:t>
      </w:r>
      <w:proofErr w:type="spellEnd"/>
      <w:r>
        <w:rPr>
          <w:rFonts w:ascii="Times New Roman" w:eastAsia="Times New Roman" w:hAnsi="Times New Roman" w:cs="Times New Roman"/>
          <w:sz w:val="28"/>
        </w:rPr>
        <w:t xml:space="preserve"> К.Т. Основные аспекты разработки инвестиционной стратегии организации//Финансовый менеджмент. – 2016. – </w:t>
      </w:r>
      <w:r>
        <w:rPr>
          <w:rFonts w:ascii="Segoe UI Symbol" w:eastAsia="Segoe UI Symbol" w:hAnsi="Segoe UI Symbol" w:cs="Segoe UI Symbol"/>
          <w:sz w:val="28"/>
        </w:rPr>
        <w:t>№</w:t>
      </w:r>
      <w:r>
        <w:rPr>
          <w:rFonts w:ascii="Times New Roman" w:eastAsia="Times New Roman" w:hAnsi="Times New Roman" w:cs="Times New Roman"/>
          <w:sz w:val="28"/>
        </w:rPr>
        <w:t>4. – с. 65-74.</w:t>
      </w:r>
    </w:p>
    <w:p w14:paraId="69A2CD85" w14:textId="77777777" w:rsidR="00312A5F" w:rsidRDefault="00E4565C">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Володин А.А. Финансы предприятия. - М.: ИНФРА-М, 2017.</w:t>
      </w:r>
    </w:p>
    <w:p w14:paraId="25B36041" w14:textId="77777777" w:rsidR="00312A5F" w:rsidRDefault="00E4565C">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Ковалев В.В. Финансы предприятий. - М.: Проспект, 2018.</w:t>
      </w:r>
    </w:p>
    <w:p w14:paraId="6D805788" w14:textId="77777777" w:rsidR="00312A5F" w:rsidRDefault="00E4565C">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Павлова Л.Н. Финансовый менеджмент: Учебник для вузов. - М.: ЮНИТИ-ДАНА, 2016.</w:t>
      </w:r>
    </w:p>
    <w:p w14:paraId="6FAAE5E7" w14:textId="77777777" w:rsidR="00312A5F" w:rsidRDefault="00E4565C">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Селезнева Н.Н. Финансовый анализ. - М.: ЮНИТИ, 2016.</w:t>
      </w:r>
    </w:p>
    <w:p w14:paraId="0A42C588" w14:textId="77777777" w:rsidR="00312A5F" w:rsidRDefault="000455FD">
      <w:pPr>
        <w:numPr>
          <w:ilvl w:val="0"/>
          <w:numId w:val="2"/>
        </w:numPr>
        <w:spacing w:after="0" w:line="360" w:lineRule="auto"/>
        <w:ind w:left="720" w:hanging="360"/>
        <w:jc w:val="both"/>
        <w:rPr>
          <w:rFonts w:ascii="Times New Roman" w:eastAsia="Times New Roman" w:hAnsi="Times New Roman" w:cs="Times New Roman"/>
          <w:sz w:val="28"/>
        </w:rPr>
      </w:pPr>
      <w:hyperlink r:id="rId7">
        <w:r w:rsidR="00E4565C">
          <w:rPr>
            <w:rFonts w:ascii="Times New Roman" w:eastAsia="Times New Roman" w:hAnsi="Times New Roman" w:cs="Times New Roman"/>
            <w:color w:val="0000FF"/>
            <w:sz w:val="28"/>
            <w:u w:val="single"/>
          </w:rPr>
          <w:t>https://assistentus.ru</w:t>
        </w:r>
      </w:hyperlink>
    </w:p>
    <w:p w14:paraId="3EA0BA90" w14:textId="77777777" w:rsidR="00312A5F" w:rsidRDefault="000455FD">
      <w:pPr>
        <w:numPr>
          <w:ilvl w:val="0"/>
          <w:numId w:val="2"/>
        </w:numPr>
        <w:spacing w:after="0" w:line="360" w:lineRule="auto"/>
        <w:ind w:left="720" w:hanging="360"/>
        <w:jc w:val="both"/>
        <w:rPr>
          <w:rFonts w:ascii="Times New Roman" w:eastAsia="Times New Roman" w:hAnsi="Times New Roman" w:cs="Times New Roman"/>
          <w:sz w:val="28"/>
        </w:rPr>
      </w:pPr>
      <w:hyperlink r:id="rId8">
        <w:r w:rsidR="00E4565C">
          <w:rPr>
            <w:rFonts w:ascii="Times New Roman" w:eastAsia="Times New Roman" w:hAnsi="Times New Roman" w:cs="Times New Roman"/>
            <w:color w:val="0000FF"/>
            <w:sz w:val="28"/>
            <w:u w:val="single"/>
          </w:rPr>
          <w:t>https://www.alfastrah.ru</w:t>
        </w:r>
      </w:hyperlink>
    </w:p>
    <w:p w14:paraId="3721FD15" w14:textId="77777777" w:rsidR="00312A5F" w:rsidRDefault="000455FD">
      <w:pPr>
        <w:numPr>
          <w:ilvl w:val="0"/>
          <w:numId w:val="2"/>
        </w:numPr>
        <w:spacing w:after="0" w:line="360" w:lineRule="auto"/>
        <w:ind w:left="720" w:hanging="360"/>
        <w:jc w:val="both"/>
        <w:rPr>
          <w:rFonts w:ascii="Times New Roman" w:eastAsia="Times New Roman" w:hAnsi="Times New Roman" w:cs="Times New Roman"/>
          <w:sz w:val="28"/>
        </w:rPr>
      </w:pPr>
      <w:hyperlink r:id="rId9">
        <w:r w:rsidR="00E4565C">
          <w:rPr>
            <w:rFonts w:ascii="Times New Roman" w:eastAsia="Times New Roman" w:hAnsi="Times New Roman" w:cs="Times New Roman"/>
            <w:color w:val="0000FF"/>
            <w:sz w:val="28"/>
            <w:u w:val="single"/>
          </w:rPr>
          <w:t>https://refdb.ru</w:t>
        </w:r>
      </w:hyperlink>
    </w:p>
    <w:p w14:paraId="2DF6CF25" w14:textId="77777777" w:rsidR="00312A5F" w:rsidRDefault="000455FD">
      <w:pPr>
        <w:numPr>
          <w:ilvl w:val="0"/>
          <w:numId w:val="2"/>
        </w:numPr>
        <w:spacing w:after="0" w:line="360" w:lineRule="auto"/>
        <w:ind w:left="720" w:hanging="360"/>
        <w:jc w:val="both"/>
        <w:rPr>
          <w:rFonts w:ascii="Times New Roman" w:eastAsia="Times New Roman" w:hAnsi="Times New Roman" w:cs="Times New Roman"/>
          <w:sz w:val="28"/>
        </w:rPr>
      </w:pPr>
      <w:hyperlink r:id="rId10">
        <w:r w:rsidR="00E4565C">
          <w:rPr>
            <w:rFonts w:ascii="Times New Roman" w:eastAsia="Times New Roman" w:hAnsi="Times New Roman" w:cs="Times New Roman"/>
            <w:color w:val="0000FF"/>
            <w:sz w:val="28"/>
            <w:u w:val="single"/>
          </w:rPr>
          <w:t>https://studbooks.net</w:t>
        </w:r>
      </w:hyperlink>
    </w:p>
    <w:p w14:paraId="707580FA" w14:textId="77777777" w:rsidR="00312A5F" w:rsidRDefault="000455FD">
      <w:pPr>
        <w:numPr>
          <w:ilvl w:val="0"/>
          <w:numId w:val="2"/>
        </w:numPr>
        <w:spacing w:after="0" w:line="360" w:lineRule="auto"/>
        <w:ind w:left="720" w:hanging="360"/>
        <w:jc w:val="both"/>
        <w:rPr>
          <w:rFonts w:ascii="Times New Roman" w:eastAsia="Times New Roman" w:hAnsi="Times New Roman" w:cs="Times New Roman"/>
          <w:sz w:val="28"/>
        </w:rPr>
      </w:pPr>
      <w:hyperlink r:id="rId11">
        <w:r w:rsidR="00E4565C">
          <w:rPr>
            <w:rFonts w:ascii="Times New Roman" w:eastAsia="Times New Roman" w:hAnsi="Times New Roman" w:cs="Times New Roman"/>
            <w:color w:val="0000FF"/>
            <w:sz w:val="28"/>
            <w:u w:val="single"/>
          </w:rPr>
          <w:t>https://students-library.com</w:t>
        </w:r>
      </w:hyperlink>
    </w:p>
    <w:p w14:paraId="66E1DC0C" w14:textId="77777777" w:rsidR="00312A5F" w:rsidRDefault="000455FD">
      <w:pPr>
        <w:numPr>
          <w:ilvl w:val="0"/>
          <w:numId w:val="2"/>
        </w:numPr>
        <w:spacing w:after="0" w:line="360" w:lineRule="auto"/>
        <w:ind w:left="720" w:hanging="360"/>
        <w:jc w:val="both"/>
        <w:rPr>
          <w:rFonts w:ascii="Times New Roman" w:eastAsia="Times New Roman" w:hAnsi="Times New Roman" w:cs="Times New Roman"/>
          <w:sz w:val="28"/>
        </w:rPr>
      </w:pPr>
      <w:hyperlink r:id="rId12">
        <w:r w:rsidR="00E4565C">
          <w:rPr>
            <w:rFonts w:ascii="Times New Roman" w:eastAsia="Times New Roman" w:hAnsi="Times New Roman" w:cs="Times New Roman"/>
            <w:color w:val="0000FF"/>
            <w:sz w:val="28"/>
            <w:u w:val="single"/>
          </w:rPr>
          <w:t>https://studfiles.net</w:t>
        </w:r>
      </w:hyperlink>
    </w:p>
    <w:p w14:paraId="01C3A17D" w14:textId="77777777" w:rsidR="00312A5F" w:rsidRDefault="000455FD">
      <w:pPr>
        <w:numPr>
          <w:ilvl w:val="0"/>
          <w:numId w:val="2"/>
        </w:numPr>
        <w:spacing w:after="0" w:line="360" w:lineRule="auto"/>
        <w:ind w:left="720" w:hanging="360"/>
        <w:jc w:val="both"/>
        <w:rPr>
          <w:rFonts w:ascii="Times New Roman" w:eastAsia="Times New Roman" w:hAnsi="Times New Roman" w:cs="Times New Roman"/>
          <w:sz w:val="28"/>
        </w:rPr>
      </w:pPr>
      <w:hyperlink r:id="rId13">
        <w:r w:rsidR="00E4565C">
          <w:rPr>
            <w:rFonts w:ascii="Times New Roman" w:eastAsia="Times New Roman" w:hAnsi="Times New Roman" w:cs="Times New Roman"/>
            <w:color w:val="0000FF"/>
            <w:sz w:val="28"/>
            <w:u w:val="single"/>
          </w:rPr>
          <w:t>https://vuzlit.ru</w:t>
        </w:r>
      </w:hyperlink>
    </w:p>
    <w:p w14:paraId="4916E5D1" w14:textId="77777777" w:rsidR="00312A5F" w:rsidRDefault="000455FD">
      <w:pPr>
        <w:numPr>
          <w:ilvl w:val="0"/>
          <w:numId w:val="2"/>
        </w:numPr>
        <w:spacing w:after="0" w:line="360" w:lineRule="auto"/>
        <w:ind w:left="720" w:hanging="360"/>
        <w:jc w:val="both"/>
        <w:rPr>
          <w:rFonts w:ascii="Times New Roman" w:eastAsia="Times New Roman" w:hAnsi="Times New Roman" w:cs="Times New Roman"/>
          <w:sz w:val="28"/>
        </w:rPr>
      </w:pPr>
      <w:hyperlink r:id="rId14">
        <w:r w:rsidR="00E4565C">
          <w:rPr>
            <w:rFonts w:ascii="Times New Roman" w:eastAsia="Times New Roman" w:hAnsi="Times New Roman" w:cs="Times New Roman"/>
            <w:color w:val="0000FF"/>
            <w:sz w:val="28"/>
            <w:u w:val="single"/>
          </w:rPr>
          <w:t>https://ru.wikipedia.org</w:t>
        </w:r>
      </w:hyperlink>
    </w:p>
    <w:p w14:paraId="0E7B5F9E" w14:textId="77777777" w:rsidR="00312A5F" w:rsidRDefault="00312A5F">
      <w:pPr>
        <w:spacing w:after="0" w:line="360" w:lineRule="auto"/>
        <w:jc w:val="center"/>
        <w:rPr>
          <w:rFonts w:ascii="Times New Roman" w:eastAsia="Times New Roman" w:hAnsi="Times New Roman" w:cs="Times New Roman"/>
          <w:sz w:val="28"/>
        </w:rPr>
      </w:pPr>
    </w:p>
    <w:sectPr w:rsidR="00312A5F">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91988" w14:textId="77777777" w:rsidR="00E4565C" w:rsidRDefault="00E4565C" w:rsidP="007B18AD">
      <w:pPr>
        <w:spacing w:after="0" w:line="240" w:lineRule="auto"/>
      </w:pPr>
      <w:r>
        <w:separator/>
      </w:r>
    </w:p>
  </w:endnote>
  <w:endnote w:type="continuationSeparator" w:id="0">
    <w:p w14:paraId="3D9FF767" w14:textId="77777777" w:rsidR="00E4565C" w:rsidRDefault="00E4565C" w:rsidP="007B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Noto Sans Hebrew"/>
    <w:panose1 w:val="020206030504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458770801"/>
      <w:docPartObj>
        <w:docPartGallery w:val="Page Numbers (Bottom of Page)"/>
        <w:docPartUnique/>
      </w:docPartObj>
    </w:sdtPr>
    <w:sdtEndPr>
      <w:rPr>
        <w:rStyle w:val="a7"/>
      </w:rPr>
    </w:sdtEndPr>
    <w:sdtContent>
      <w:p w14:paraId="04DF0D6E" w14:textId="77777777" w:rsidR="007B18AD" w:rsidRDefault="007B18AD" w:rsidP="000D2295">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7C12E5BC" w14:textId="77777777" w:rsidR="007B18AD" w:rsidRDefault="007B18AD" w:rsidP="00DA1EB0">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38031299"/>
      <w:docPartObj>
        <w:docPartGallery w:val="Page Numbers (Bottom of Page)"/>
        <w:docPartUnique/>
      </w:docPartObj>
    </w:sdtPr>
    <w:sdtContent>
      <w:p w14:paraId="6AB25FF2" w14:textId="77965F67" w:rsidR="000D2295" w:rsidRDefault="000D2295" w:rsidP="00E04C15">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sdtContent>
  </w:sdt>
  <w:p w14:paraId="4FF0D8E6" w14:textId="77777777" w:rsidR="00A11865" w:rsidRDefault="00A11865" w:rsidP="00DA1EB0">
    <w:pPr>
      <w:pStyle w:val="a5"/>
      <w:framePr w:wrap="none" w:vAnchor="text" w:hAnchor="margin" w:xAlign="right" w:y="1"/>
      <w:ind w:right="360" w:firstLine="360"/>
      <w:rPr>
        <w:rStyle w:val="a7"/>
      </w:rPr>
    </w:pPr>
  </w:p>
  <w:p w14:paraId="3B3A8C81" w14:textId="77777777" w:rsidR="007B18AD" w:rsidRDefault="007B18AD" w:rsidP="007B18A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F46E8" w14:textId="77777777" w:rsidR="00E4565C" w:rsidRDefault="00E4565C" w:rsidP="007B18AD">
      <w:pPr>
        <w:spacing w:after="0" w:line="240" w:lineRule="auto"/>
      </w:pPr>
      <w:r>
        <w:separator/>
      </w:r>
    </w:p>
  </w:footnote>
  <w:footnote w:type="continuationSeparator" w:id="0">
    <w:p w14:paraId="60420CFC" w14:textId="77777777" w:rsidR="00E4565C" w:rsidRDefault="00E4565C" w:rsidP="007B1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C4B4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63E6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F"/>
    <w:rsid w:val="00014F5E"/>
    <w:rsid w:val="000455FD"/>
    <w:rsid w:val="000D2295"/>
    <w:rsid w:val="001C679F"/>
    <w:rsid w:val="00312A5F"/>
    <w:rsid w:val="004E4259"/>
    <w:rsid w:val="00651BFF"/>
    <w:rsid w:val="007B18AD"/>
    <w:rsid w:val="007B1EC6"/>
    <w:rsid w:val="00A11865"/>
    <w:rsid w:val="00C3109A"/>
    <w:rsid w:val="00DA1EB0"/>
    <w:rsid w:val="00E4565C"/>
    <w:rsid w:val="00F60D41"/>
    <w:rsid w:val="00F63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0626CA3"/>
  <w15:docId w15:val="{5443A7CC-2723-C34B-9AE1-9A2DC946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8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18AD"/>
  </w:style>
  <w:style w:type="paragraph" w:styleId="a5">
    <w:name w:val="footer"/>
    <w:basedOn w:val="a"/>
    <w:link w:val="a6"/>
    <w:uiPriority w:val="99"/>
    <w:unhideWhenUsed/>
    <w:rsid w:val="007B18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18AD"/>
  </w:style>
  <w:style w:type="character" w:styleId="a7">
    <w:name w:val="page number"/>
    <w:basedOn w:val="a0"/>
    <w:uiPriority w:val="99"/>
    <w:semiHidden/>
    <w:unhideWhenUsed/>
    <w:rsid w:val="007B1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lfastrah.ru/" TargetMode="External" /><Relationship Id="rId13" Type="http://schemas.openxmlformats.org/officeDocument/2006/relationships/hyperlink" Target="https://vuzlit.ru/"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assistentus.ru/" TargetMode="External" /><Relationship Id="rId12" Type="http://schemas.openxmlformats.org/officeDocument/2006/relationships/hyperlink" Target="https://studfiles.net/"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students-library.com/"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https://studbooks.net/" TargetMode="External" /><Relationship Id="rId4" Type="http://schemas.openxmlformats.org/officeDocument/2006/relationships/webSettings" Target="webSettings.xml" /><Relationship Id="rId9" Type="http://schemas.openxmlformats.org/officeDocument/2006/relationships/hyperlink" Target="https://refdb.ru/" TargetMode="External" /><Relationship Id="rId14" Type="http://schemas.openxmlformats.org/officeDocument/2006/relationships/hyperlink" Target="https://ru.wikipedia.org/"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3501</Words>
  <Characters>19958</Characters>
  <Application>Microsoft Office Word</Application>
  <DocSecurity>0</DocSecurity>
  <Lines>166</Lines>
  <Paragraphs>46</Paragraphs>
  <ScaleCrop>false</ScaleCrop>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Гость</cp:lastModifiedBy>
  <cp:revision>2</cp:revision>
  <dcterms:created xsi:type="dcterms:W3CDTF">2020-05-17T14:49:00Z</dcterms:created>
  <dcterms:modified xsi:type="dcterms:W3CDTF">2020-05-17T14:49:00Z</dcterms:modified>
</cp:coreProperties>
</file>