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5B" w:rsidRDefault="00934A5B" w:rsidP="00934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A5B">
        <w:rPr>
          <w:rFonts w:ascii="Times New Roman" w:hAnsi="Times New Roman" w:cs="Times New Roman"/>
          <w:bCs/>
          <w:sz w:val="28"/>
          <w:szCs w:val="28"/>
        </w:rPr>
        <w:t>Консультация</w:t>
      </w:r>
      <w:r w:rsidRPr="00934A5B">
        <w:rPr>
          <w:rFonts w:ascii="Times New Roman" w:hAnsi="Times New Roman" w:cs="Times New Roman"/>
          <w:sz w:val="28"/>
          <w:szCs w:val="28"/>
        </w:rPr>
        <w:t> </w:t>
      </w:r>
      <w:r w:rsidRPr="00934A5B">
        <w:rPr>
          <w:rFonts w:ascii="Times New Roman" w:hAnsi="Times New Roman" w:cs="Times New Roman"/>
          <w:bCs/>
          <w:sz w:val="28"/>
          <w:szCs w:val="28"/>
        </w:rPr>
        <w:t>для</w:t>
      </w:r>
      <w:r w:rsidRPr="00934A5B">
        <w:rPr>
          <w:rFonts w:ascii="Times New Roman" w:hAnsi="Times New Roman" w:cs="Times New Roman"/>
          <w:sz w:val="28"/>
          <w:szCs w:val="28"/>
        </w:rPr>
        <w:t> </w:t>
      </w:r>
      <w:r w:rsidRPr="00934A5B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934A5B">
        <w:rPr>
          <w:rFonts w:ascii="Times New Roman" w:hAnsi="Times New Roman" w:cs="Times New Roman"/>
          <w:sz w:val="28"/>
          <w:szCs w:val="28"/>
        </w:rPr>
        <w:t xml:space="preserve"> младших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34A5B" w:rsidRDefault="00934A5B" w:rsidP="00934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4A5B">
        <w:rPr>
          <w:rFonts w:ascii="Times New Roman" w:hAnsi="Times New Roman" w:cs="Times New Roman"/>
          <w:sz w:val="28"/>
          <w:szCs w:val="28"/>
        </w:rPr>
        <w:t>Искусство играть».</w:t>
      </w:r>
    </w:p>
    <w:p w:rsidR="00ED35AA" w:rsidRPr="00ED35AA" w:rsidRDefault="00934A5B" w:rsidP="00ED3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5AA" w:rsidRPr="003907AE">
        <w:rPr>
          <w:rFonts w:ascii="Times New Roman" w:hAnsi="Times New Roman" w:cs="Times New Roman"/>
          <w:sz w:val="28"/>
          <w:szCs w:val="28"/>
        </w:rPr>
        <w:t xml:space="preserve">Умение самостоятельно играть на протяжении всего дошкольного детства в значительной мере связано с тем, как овладевает ребёнок основными способами построения игры: предметно – игровым – в раннем возрасте, ролевым </w:t>
      </w:r>
      <w:r w:rsidR="00ED35AA">
        <w:rPr>
          <w:rFonts w:ascii="Times New Roman" w:hAnsi="Times New Roman" w:cs="Times New Roman"/>
          <w:sz w:val="28"/>
          <w:szCs w:val="28"/>
        </w:rPr>
        <w:t xml:space="preserve">– в младшем, творческим </w:t>
      </w:r>
      <w:r w:rsidR="004A2CA8">
        <w:rPr>
          <w:rFonts w:ascii="Times New Roman" w:hAnsi="Times New Roman" w:cs="Times New Roman"/>
          <w:sz w:val="28"/>
          <w:szCs w:val="28"/>
        </w:rPr>
        <w:t>сюжетно ролевым</w:t>
      </w:r>
      <w:r w:rsidR="00ED35AA" w:rsidRPr="003907AE">
        <w:rPr>
          <w:rFonts w:ascii="Times New Roman" w:hAnsi="Times New Roman" w:cs="Times New Roman"/>
          <w:sz w:val="28"/>
          <w:szCs w:val="28"/>
        </w:rPr>
        <w:t xml:space="preserve"> – в старшем дошкольном возрасте.</w:t>
      </w:r>
      <w:r w:rsidR="00ED35AA" w:rsidRPr="00ED35AA">
        <w:rPr>
          <w:rFonts w:ascii="Times New Roman" w:hAnsi="Times New Roman" w:cs="Times New Roman"/>
          <w:sz w:val="28"/>
          <w:szCs w:val="28"/>
        </w:rPr>
        <w:t xml:space="preserve"> </w:t>
      </w:r>
      <w:r w:rsidR="00ED35AA">
        <w:rPr>
          <w:rFonts w:ascii="Times New Roman" w:hAnsi="Times New Roman" w:cs="Times New Roman"/>
          <w:sz w:val="28"/>
          <w:szCs w:val="28"/>
        </w:rPr>
        <w:t>В</w:t>
      </w:r>
      <w:r w:rsidR="00ED35AA" w:rsidRPr="00ED35AA">
        <w:rPr>
          <w:rFonts w:ascii="Times New Roman" w:hAnsi="Times New Roman" w:cs="Times New Roman"/>
          <w:sz w:val="28"/>
          <w:szCs w:val="28"/>
        </w:rPr>
        <w:t>ажную роль</w:t>
      </w:r>
      <w:r w:rsidR="00ED35AA">
        <w:rPr>
          <w:rFonts w:ascii="Times New Roman" w:hAnsi="Times New Roman" w:cs="Times New Roman"/>
          <w:sz w:val="28"/>
          <w:szCs w:val="28"/>
        </w:rPr>
        <w:t xml:space="preserve"> в формировании</w:t>
      </w:r>
      <w:r w:rsidR="00ED35AA" w:rsidRPr="00ED35AA">
        <w:rPr>
          <w:rFonts w:ascii="Times New Roman" w:hAnsi="Times New Roman" w:cs="Times New Roman"/>
          <w:sz w:val="28"/>
          <w:szCs w:val="28"/>
        </w:rPr>
        <w:t xml:space="preserve"> игры, как самостоятельной деятельности, </w:t>
      </w:r>
      <w:r w:rsidR="00ED35AA">
        <w:rPr>
          <w:rFonts w:ascii="Times New Roman" w:hAnsi="Times New Roman" w:cs="Times New Roman"/>
          <w:sz w:val="28"/>
          <w:szCs w:val="28"/>
        </w:rPr>
        <w:t>играет</w:t>
      </w:r>
      <w:r w:rsidR="00ED35AA" w:rsidRPr="00ED35AA">
        <w:rPr>
          <w:rFonts w:ascii="Times New Roman" w:hAnsi="Times New Roman" w:cs="Times New Roman"/>
          <w:sz w:val="28"/>
          <w:szCs w:val="28"/>
        </w:rPr>
        <w:t xml:space="preserve"> не прямое обучение игре, а косвенные приёмы: подготовка игрового материала с включением предметов – заместителей, создание проблемных ситуации, совет, напоминание, косвенный вопрос. И если при организации игровой деятельности обеспечивается связь повседневного опыта ребёнка с содержанием проблемных игровых задач, которые актуализируют его опыт, то это позволит развитию и формированию у детей знаковой функции мышления. </w:t>
      </w:r>
      <w:r w:rsidR="00ED35AA">
        <w:rPr>
          <w:rFonts w:ascii="Times New Roman" w:hAnsi="Times New Roman" w:cs="Times New Roman"/>
          <w:sz w:val="28"/>
          <w:szCs w:val="28"/>
        </w:rPr>
        <w:t>О</w:t>
      </w:r>
      <w:r w:rsidR="00ED35AA" w:rsidRPr="00ED35AA">
        <w:rPr>
          <w:rFonts w:ascii="Times New Roman" w:hAnsi="Times New Roman" w:cs="Times New Roman"/>
          <w:sz w:val="28"/>
          <w:szCs w:val="28"/>
        </w:rPr>
        <w:t xml:space="preserve">владение игровыми действиями не происходит одинаково у всех детей и зависит от многих причин. Важно играя «вместе» и «рядом» с детьми помочь тем малышам, которые ещё играют «в одиночку» перенести наблюдаемые в жизни действия в игру, находить пути индивидуального подхода. Обогащение детей новыми знаниями и представлениями проводить занимательно, чтобы вызвать желание подражать. А использование педагогом </w:t>
      </w:r>
      <w:proofErr w:type="spellStart"/>
      <w:r w:rsidR="00ED35AA" w:rsidRPr="00ED35A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ED35AA" w:rsidRPr="00ED35AA">
        <w:rPr>
          <w:rFonts w:ascii="Times New Roman" w:hAnsi="Times New Roman" w:cs="Times New Roman"/>
          <w:sz w:val="28"/>
          <w:szCs w:val="28"/>
        </w:rPr>
        <w:t xml:space="preserve">, песенок, стихотворений способствует созданию у детей положительного отношения к игровой деятельности и повышению их активности. Обучение игровым действиям будет эффективно тогда, когда все участники действуют активно и сознательно. </w:t>
      </w:r>
    </w:p>
    <w:p w:rsidR="00ED35AA" w:rsidRPr="00ED35AA" w:rsidRDefault="00ED35AA" w:rsidP="00ED35AA">
      <w:pPr>
        <w:rPr>
          <w:rFonts w:ascii="Times New Roman" w:hAnsi="Times New Roman" w:cs="Times New Roman"/>
          <w:sz w:val="28"/>
          <w:szCs w:val="28"/>
        </w:rPr>
      </w:pPr>
      <w:r w:rsidRPr="00ED35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ED35AA">
        <w:rPr>
          <w:rFonts w:ascii="Times New Roman" w:hAnsi="Times New Roman" w:cs="Times New Roman"/>
          <w:sz w:val="28"/>
          <w:szCs w:val="28"/>
        </w:rPr>
        <w:t xml:space="preserve"> помнить, что систематическое проведение игр способствует воспитанию коллективных взаимоотношений. Задача педагога, чтобы каждый ребёнок смог найти себе роль, подключиться к игре сверстников, умел сменить первоначальную принятую роль на новую. Особенно необходимы эти умения в индивидуальной игре, где развитие сюжета связано с последовательным выполнением нескольких ролей, с действиями за ку</w:t>
      </w:r>
      <w:bookmarkStart w:id="0" w:name="_GoBack"/>
      <w:bookmarkEnd w:id="0"/>
      <w:r w:rsidRPr="00ED35AA">
        <w:rPr>
          <w:rFonts w:ascii="Times New Roman" w:hAnsi="Times New Roman" w:cs="Times New Roman"/>
          <w:sz w:val="28"/>
          <w:szCs w:val="28"/>
        </w:rPr>
        <w:t>кол, которым ребёнок приписывает разные роли. При овладении детьми умением изменять ролевые позиции делает самостоятельную игру детей богаче, способствует развитию эмоциональной сферы. Дети активны и оживлены, когда игра носит характер свободной импровизации. В игре ребёнок не только согласованно взаимодействует со сверстниками, но и моделирует ролевой диалог с партнёром – игрушкой, с воображаемым партнёром, устанавливая таким образом ролевые связи в игре.</w:t>
      </w:r>
      <w:r w:rsidR="004A2CA8">
        <w:rPr>
          <w:rFonts w:ascii="Times New Roman" w:hAnsi="Times New Roman" w:cs="Times New Roman"/>
          <w:sz w:val="28"/>
          <w:szCs w:val="28"/>
        </w:rPr>
        <w:t xml:space="preserve"> Таким образом можно сделать итог – что игра, это большое многообразие, в которой ребёнок постигает многие премудрости.</w:t>
      </w:r>
    </w:p>
    <w:p w:rsidR="00283DFE" w:rsidRPr="00ED35AA" w:rsidRDefault="00283DFE" w:rsidP="00ED35AA">
      <w:pPr>
        <w:rPr>
          <w:rFonts w:ascii="Times New Roman" w:hAnsi="Times New Roman" w:cs="Times New Roman"/>
          <w:sz w:val="24"/>
          <w:szCs w:val="24"/>
        </w:rPr>
      </w:pPr>
    </w:p>
    <w:sectPr w:rsidR="00283DFE" w:rsidRPr="00ED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A"/>
    <w:rsid w:val="00283DFE"/>
    <w:rsid w:val="004A2CA8"/>
    <w:rsid w:val="00934A5B"/>
    <w:rsid w:val="00ED35AA"/>
    <w:rsid w:val="00F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4CBF-194A-4B1F-BB0B-236CF3F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2020-11-28T15:12:00Z</dcterms:created>
  <dcterms:modified xsi:type="dcterms:W3CDTF">2020-12-01T14:03:00Z</dcterms:modified>
</cp:coreProperties>
</file>