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E9" w:rsidRPr="00B360DB" w:rsidRDefault="007D77E9" w:rsidP="006229E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60DB">
        <w:rPr>
          <w:rFonts w:ascii="Times New Roman" w:hAnsi="Times New Roman"/>
          <w:sz w:val="28"/>
          <w:szCs w:val="28"/>
        </w:rPr>
        <w:t>Станица Стародеревянковская</w:t>
      </w:r>
    </w:p>
    <w:p w:rsidR="007D77E9" w:rsidRPr="00B360DB" w:rsidRDefault="007D77E9" w:rsidP="006229E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60DB">
        <w:rPr>
          <w:rFonts w:ascii="Times New Roman" w:hAnsi="Times New Roman"/>
          <w:sz w:val="28"/>
          <w:szCs w:val="28"/>
        </w:rPr>
        <w:t>Каневского района Краснодарского края</w:t>
      </w:r>
    </w:p>
    <w:p w:rsidR="007D77E9" w:rsidRPr="00B360DB" w:rsidRDefault="007D77E9" w:rsidP="006229E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60D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D77E9" w:rsidRPr="00B360DB" w:rsidRDefault="007D77E9" w:rsidP="006229E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0DB">
        <w:rPr>
          <w:rFonts w:ascii="Times New Roman" w:hAnsi="Times New Roman"/>
          <w:sz w:val="28"/>
          <w:szCs w:val="28"/>
        </w:rPr>
        <w:t>средняя общеобразовательная школа № 5 им. В.И. Данильченко</w:t>
      </w:r>
    </w:p>
    <w:p w:rsidR="007D77E9" w:rsidRPr="00B360DB" w:rsidRDefault="007D77E9" w:rsidP="006229EB">
      <w:pPr>
        <w:spacing w:line="240" w:lineRule="atLeast"/>
        <w:contextualSpacing/>
        <w:rPr>
          <w:b/>
          <w:bCs/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sz w:val="28"/>
          <w:szCs w:val="28"/>
        </w:rPr>
      </w:pPr>
    </w:p>
    <w:p w:rsidR="007D77E9" w:rsidRPr="00B360DB" w:rsidRDefault="007D77E9" w:rsidP="007754A1">
      <w:pPr>
        <w:spacing w:line="240" w:lineRule="atLeast"/>
        <w:contextualSpacing/>
        <w:rPr>
          <w:sz w:val="28"/>
          <w:szCs w:val="28"/>
        </w:rPr>
      </w:pPr>
      <w:r w:rsidRPr="00B360DB">
        <w:rPr>
          <w:sz w:val="28"/>
          <w:szCs w:val="28"/>
        </w:rPr>
        <w:tab/>
      </w:r>
    </w:p>
    <w:p w:rsidR="007D77E9" w:rsidRPr="00B360DB" w:rsidRDefault="007D77E9" w:rsidP="006229EB">
      <w:pPr>
        <w:jc w:val="right"/>
        <w:rPr>
          <w:sz w:val="28"/>
          <w:szCs w:val="28"/>
        </w:rPr>
      </w:pPr>
    </w:p>
    <w:p w:rsidR="007D77E9" w:rsidRPr="00B360DB" w:rsidRDefault="007D77E9" w:rsidP="006229EB">
      <w:pPr>
        <w:jc w:val="right"/>
        <w:rPr>
          <w:sz w:val="28"/>
          <w:szCs w:val="28"/>
        </w:rPr>
      </w:pPr>
    </w:p>
    <w:p w:rsidR="007D77E9" w:rsidRPr="00B360DB" w:rsidRDefault="007D77E9" w:rsidP="006229EB">
      <w:pPr>
        <w:jc w:val="both"/>
        <w:rPr>
          <w:sz w:val="28"/>
          <w:szCs w:val="28"/>
        </w:rPr>
      </w:pPr>
    </w:p>
    <w:p w:rsidR="007D77E9" w:rsidRPr="00B360DB" w:rsidRDefault="007D77E9" w:rsidP="006229EB">
      <w:pPr>
        <w:jc w:val="right"/>
        <w:rPr>
          <w:sz w:val="28"/>
          <w:szCs w:val="28"/>
        </w:rPr>
      </w:pPr>
    </w:p>
    <w:p w:rsidR="007D77E9" w:rsidRPr="00B360DB" w:rsidRDefault="007D77E9" w:rsidP="006229EB">
      <w:pPr>
        <w:jc w:val="right"/>
        <w:rPr>
          <w:sz w:val="28"/>
          <w:szCs w:val="28"/>
        </w:rPr>
      </w:pPr>
    </w:p>
    <w:p w:rsidR="007D77E9" w:rsidRPr="007D77E9" w:rsidRDefault="007D77E9" w:rsidP="006229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факультативного курса</w:t>
      </w:r>
    </w:p>
    <w:p w:rsidR="007D77E9" w:rsidRPr="007D77E9" w:rsidRDefault="007D77E9" w:rsidP="006229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3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Память о </w:t>
      </w: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Холокост</w:t>
      </w:r>
      <w:r w:rsidRPr="00B3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360DB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B360DB">
        <w:rPr>
          <w:rFonts w:ascii="Times New Roman" w:hAnsi="Times New Roman" w:cs="Times New Roman"/>
          <w:b/>
          <w:sz w:val="28"/>
          <w:szCs w:val="28"/>
        </w:rPr>
        <w:t xml:space="preserve">среднее общее образование </w:t>
      </w:r>
      <w:proofErr w:type="gramStart"/>
      <w:r w:rsidRPr="00B360DB">
        <w:rPr>
          <w:rFonts w:ascii="Times New Roman" w:hAnsi="Times New Roman" w:cs="Times New Roman"/>
          <w:b/>
          <w:sz w:val="28"/>
          <w:szCs w:val="28"/>
        </w:rPr>
        <w:t>( 9</w:t>
      </w:r>
      <w:proofErr w:type="gramEnd"/>
      <w:r w:rsidRPr="00B360DB">
        <w:rPr>
          <w:rFonts w:ascii="Times New Roman" w:hAnsi="Times New Roman" w:cs="Times New Roman"/>
          <w:b/>
          <w:sz w:val="28"/>
          <w:szCs w:val="28"/>
        </w:rPr>
        <w:t>- 11  классы)</w:t>
      </w: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360DB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B360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60DB" w:rsidRPr="00B360DB">
        <w:rPr>
          <w:rFonts w:ascii="Times New Roman" w:hAnsi="Times New Roman" w:cs="Times New Roman"/>
          <w:sz w:val="28"/>
          <w:szCs w:val="28"/>
          <w:u w:val="single"/>
        </w:rPr>
        <w:t xml:space="preserve"> 34</w:t>
      </w: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60D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360DB">
        <w:rPr>
          <w:rFonts w:ascii="Times New Roman" w:hAnsi="Times New Roman" w:cs="Times New Roman"/>
          <w:b/>
          <w:sz w:val="28"/>
          <w:szCs w:val="28"/>
        </w:rPr>
        <w:t>Нефедова Светлана Павловна</w:t>
      </w: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7E9" w:rsidRPr="00B360DB" w:rsidRDefault="007D77E9" w:rsidP="006229E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7E9" w:rsidRPr="00B360DB" w:rsidRDefault="007D77E9" w:rsidP="006229EB">
      <w:pPr>
        <w:rPr>
          <w:rFonts w:ascii="Times New Roman" w:hAnsi="Times New Roman" w:cs="Times New Roman"/>
          <w:sz w:val="28"/>
          <w:szCs w:val="28"/>
        </w:rPr>
      </w:pPr>
    </w:p>
    <w:p w:rsidR="007D77E9" w:rsidRPr="00B360DB" w:rsidRDefault="007D77E9" w:rsidP="00622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7E9" w:rsidRPr="00B360DB" w:rsidRDefault="007D77E9" w:rsidP="00622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7E9" w:rsidRPr="00B360DB" w:rsidRDefault="007D77E9" w:rsidP="00622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7E9" w:rsidRPr="00B360DB" w:rsidRDefault="007D77E9" w:rsidP="006229EB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B360DB">
        <w:rPr>
          <w:rFonts w:ascii="Times New Roman" w:hAnsi="Times New Roman" w:cs="Times New Roman"/>
          <w:sz w:val="28"/>
          <w:szCs w:val="28"/>
        </w:rPr>
        <w:tab/>
      </w:r>
    </w:p>
    <w:p w:rsidR="007D77E9" w:rsidRDefault="007D77E9" w:rsidP="006229EB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26E7" w:rsidRPr="00B360DB" w:rsidRDefault="003D26E7" w:rsidP="006229EB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26E7" w:rsidRDefault="003D26E7" w:rsidP="003D26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77E9" w:rsidRPr="007D77E9" w:rsidRDefault="007D77E9" w:rsidP="003D26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учащихся 9, 10, 11 классов. На данном этапе обучения в школе учащиеся изучают такие дисциплины как история России и всеобщая история, обществознание, поэтому целесообразно интегрировать учебный материал с данными образовательными областями.</w:t>
      </w:r>
      <w:r w:rsidR="00775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DA3" w:rsidRPr="00B360DB">
        <w:rPr>
          <w:rFonts w:ascii="Times New Roman" w:hAnsi="Times New Roman" w:cs="Times New Roman"/>
          <w:color w:val="000000"/>
          <w:sz w:val="28"/>
          <w:szCs w:val="28"/>
        </w:rPr>
        <w:t>Важность данного факультатива состоит в извлечении уроков из нацистской политики Холокоста. Если они будут усвоены сегодня, то в будущем это поможет избежать искушения использовать методы человекоубийства для решения различных сложных проблем, избежать роста этнической и религиозной нетерпимости, признаки которой отчетливо видны в современном мире.</w:t>
      </w:r>
    </w:p>
    <w:p w:rsidR="007D77E9" w:rsidRPr="007D77E9" w:rsidRDefault="007D77E9" w:rsidP="006229EB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курса:</w:t>
      </w:r>
    </w:p>
    <w:p w:rsidR="007D77E9" w:rsidRPr="007D77E9" w:rsidRDefault="00E203FF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7D77E9"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толерантного сознания и восприятия окружающего мира учащимися;</w:t>
      </w:r>
    </w:p>
    <w:p w:rsidR="007D77E9" w:rsidRPr="007D77E9" w:rsidRDefault="00E203FF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77E9"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интерес к малоизученным страницам истории Второй мировой и Великой Отечественной войн;</w:t>
      </w:r>
    </w:p>
    <w:p w:rsidR="007D77E9" w:rsidRPr="00B360DB" w:rsidRDefault="00E203FF" w:rsidP="007754A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77E9"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учащимся чувства патриотизма и гражданственности.</w:t>
      </w:r>
      <w:r w:rsidR="00414DA3" w:rsidRPr="00B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4DA3" w:rsidRPr="00B360DB" w:rsidRDefault="00414DA3" w:rsidP="006229EB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Задачи курса:</w:t>
      </w:r>
    </w:p>
    <w:p w:rsidR="00414DA3" w:rsidRPr="00B360DB" w:rsidRDefault="00E203FF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4DA3" w:rsidRPr="00B360DB">
        <w:rPr>
          <w:color w:val="000000"/>
          <w:sz w:val="28"/>
          <w:szCs w:val="28"/>
        </w:rPr>
        <w:t>проанализировать идеологические истоки Холокоста и их реализацию в оккупационной политике национал-социализма;</w:t>
      </w:r>
    </w:p>
    <w:p w:rsidR="00414DA3" w:rsidRPr="00B360DB" w:rsidRDefault="00E203FF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4DA3" w:rsidRPr="00B360DB">
        <w:rPr>
          <w:color w:val="000000"/>
          <w:sz w:val="28"/>
          <w:szCs w:val="28"/>
        </w:rPr>
        <w:t>выявить основные методы осуществления Холокоста на временно оккупированной территории Европы и Советского Союза;</w:t>
      </w:r>
    </w:p>
    <w:p w:rsidR="00414DA3" w:rsidRPr="00B360DB" w:rsidRDefault="00E203FF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4DA3" w:rsidRPr="00B360DB">
        <w:rPr>
          <w:color w:val="000000"/>
          <w:sz w:val="28"/>
          <w:szCs w:val="28"/>
        </w:rPr>
        <w:t>исследовать особенности осуществления Холокоста на оккупированной территории СССР;</w:t>
      </w:r>
    </w:p>
    <w:p w:rsidR="007754A1" w:rsidRDefault="00E203FF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4DA3" w:rsidRPr="00B360DB">
        <w:rPr>
          <w:color w:val="000000"/>
          <w:sz w:val="28"/>
          <w:szCs w:val="28"/>
        </w:rPr>
        <w:t>проанализировать масштабы осуществления Холокоста нацистской Германией на оккупированной территории Европы.</w:t>
      </w:r>
    </w:p>
    <w:p w:rsidR="00414DA3" w:rsidRPr="00E203FF" w:rsidRDefault="00414DA3" w:rsidP="007754A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03FF">
        <w:rPr>
          <w:b/>
          <w:color w:val="000000"/>
          <w:sz w:val="28"/>
          <w:szCs w:val="28"/>
        </w:rPr>
        <w:t xml:space="preserve">В результате </w:t>
      </w:r>
      <w:r w:rsidR="005E717A">
        <w:rPr>
          <w:b/>
          <w:color w:val="000000"/>
          <w:sz w:val="28"/>
          <w:szCs w:val="28"/>
        </w:rPr>
        <w:t xml:space="preserve">изучения курса учащиеся </w:t>
      </w:r>
      <w:r w:rsidRPr="00E203FF">
        <w:rPr>
          <w:b/>
          <w:color w:val="000000"/>
          <w:sz w:val="28"/>
          <w:szCs w:val="28"/>
        </w:rPr>
        <w:t xml:space="preserve"> должны:</w:t>
      </w:r>
    </w:p>
    <w:p w:rsidR="00414DA3" w:rsidRPr="00B360DB" w:rsidRDefault="00E203FF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фактический материал по истории возникновения Холокоста XX в.;</w:t>
      </w:r>
    </w:p>
    <w:p w:rsidR="007D77E9" w:rsidRPr="007D77E9" w:rsidRDefault="00E203FF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представление об основах специфики осуществления политики Холокоста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СССР, формах и методах уничтожения отдельных категорий жертв Холокоста, использованных карательными органами третьего рейха;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7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самостоятельную оценку характеру геноцида XX в., опираясь на имеющиеся документальные источники и литературу;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аргументировать собственное мнение и отстаивать свою точку зрения по рассматриваемым в курсе проблемы геноцида;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дополнительной информации по изучаемым темам, в том числе в сети Интернет;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давать сравнительный анализ осуществлению Холокоста на Юге Росси и на ранее оккупированных территориях Центральной и Северо-Западной частях СССР;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7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собственные проекты (рефераты, исследовательские работы, доклады) по результатам восприятия, истолкования и оценки нацистского геноцида и Холокоста.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7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7E9" w:rsidRPr="007D7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рассчитана на один год – 34 часа, из расчета один час в неделю</w:t>
      </w:r>
      <w:r w:rsidR="007D77E9"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занятия являют собой дополнительное образование </w:t>
      </w:r>
      <w:proofErr w:type="gram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</w:t>
      </w:r>
      <w:r w:rsidR="00E2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E2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-</w:t>
      </w: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к базовому образованию, предполагающее углубление и расширение базовых знаний;</w:t>
      </w:r>
      <w:r w:rsidR="00E2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-</w:t>
      </w: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областями знаний, выходящими за рамки общеобразовательных программ.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факультатива предусмотрена практическая часть, которая может быть проведена как запланированный субботник в конце факультативного курса, либо по возникшей необходимости. Детям предлагается убрать (закрасить) неонацистские, антисемитские лозунги, символы, рисунки, если они имеются, в общедоступных местах микрорайона школы или проживания учащихся.</w:t>
      </w:r>
    </w:p>
    <w:p w:rsidR="007D77E9" w:rsidRPr="00B360DB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 включает: опрос, обсуждения, доклады на семинарских занятиях, написание реферата, подготовку тематических презентаций.</w:t>
      </w:r>
    </w:p>
    <w:p w:rsidR="00F72BB7" w:rsidRPr="00B360DB" w:rsidRDefault="00F72BB7" w:rsidP="006229E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0D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7754A1" w:rsidRPr="007D77E9" w:rsidRDefault="00E203FF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фактический материал по истории возникновения Холокоста XX в.;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основах специфики осуществления политики Холокоста на территории СССР, формах и методах уничтожения отдельных категорий жертв Холокоста, использованных карательными органами третьего рейха;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7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самостоятельную оценку характеру геноцида XX в., опираясь на имеющиеся документальные источники и литературу;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аргументировать собственное мнение и отстаивать свою точку зрения по рассматриваемым в курсе проблемы геноцида;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дополнительной информации по изучаемым темам, в том числе в сети Интернет;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давать сравнительный анализ осуществлению Холокоста на Юге Росси и на ранее оккупированных территориях Центральной и Северо-Западной частях СССР;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77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DA3" w:rsidRPr="00B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собственные проекты (рефераты, исследовательские работы, доклады) по результатам восприятия, истолкования и оценки нацистского геноцида и Холокоста.</w:t>
      </w:r>
    </w:p>
    <w:p w:rsidR="007D77E9" w:rsidRPr="00B360DB" w:rsidRDefault="005E2224" w:rsidP="006229EB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0DB">
        <w:rPr>
          <w:rStyle w:val="100"/>
          <w:rFonts w:eastAsiaTheme="minorEastAsia"/>
        </w:rPr>
        <w:t xml:space="preserve">Содержание  </w:t>
      </w:r>
      <w:r w:rsidR="007D77E9" w:rsidRPr="00B3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факультативного курса</w:t>
      </w:r>
    </w:p>
    <w:p w:rsidR="00FB4364" w:rsidRPr="00B360DB" w:rsidRDefault="00FB4364" w:rsidP="006229EB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Раздел 1.Идеологическая подготовка Холокоста в Германии.</w:t>
      </w:r>
    </w:p>
    <w:p w:rsidR="00FB4364" w:rsidRPr="00B360DB" w:rsidRDefault="00FB4364" w:rsidP="006229EB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lastRenderedPageBreak/>
        <w:t>Тема 1.1. Вводное занятие. История возникновения понятия «Холокост»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color w:val="000000"/>
          <w:sz w:val="28"/>
          <w:szCs w:val="28"/>
        </w:rPr>
        <w:t>Этимология понятия. Общеизвестная история о Холокосте. Отличительные черты Холокоста.</w:t>
      </w:r>
      <w:r w:rsidR="007754A1">
        <w:rPr>
          <w:color w:val="000000"/>
          <w:sz w:val="28"/>
          <w:szCs w:val="28"/>
        </w:rPr>
        <w:t xml:space="preserve"> </w:t>
      </w:r>
      <w:r w:rsidRPr="00B360DB">
        <w:rPr>
          <w:color w:val="000000"/>
          <w:sz w:val="28"/>
          <w:szCs w:val="28"/>
        </w:rPr>
        <w:t>Эволюция официальной версии.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1.2. Теоретическая разработка «еврейского вопроса» в Германии.</w:t>
      </w:r>
      <w:r w:rsidRPr="00B360DB">
        <w:rPr>
          <w:color w:val="000000"/>
          <w:sz w:val="28"/>
          <w:szCs w:val="28"/>
        </w:rPr>
        <w:t xml:space="preserve"> Адольф Гитлер. Идейные истоки нацизма. Идеология национал-социализма. Миф о сверхчеловеке. «Арийцы». «Майн </w:t>
      </w:r>
      <w:proofErr w:type="spellStart"/>
      <w:r w:rsidRPr="00B360DB">
        <w:rPr>
          <w:color w:val="000000"/>
          <w:sz w:val="28"/>
          <w:szCs w:val="28"/>
        </w:rPr>
        <w:t>кампф</w:t>
      </w:r>
      <w:proofErr w:type="spellEnd"/>
      <w:r w:rsidRPr="00B360DB">
        <w:rPr>
          <w:color w:val="000000"/>
          <w:sz w:val="28"/>
          <w:szCs w:val="28"/>
        </w:rPr>
        <w:t>». Расовая теория и ее существенные компоненты. Одержимость расовыми проблемами. Речь А. Гитлера в Нюрнберге 21 июля 1927 года. Идея завоевания «жизненного пространства».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1.3. Холокост в оккупационных планах Германии (Генеральный</w:t>
      </w:r>
      <w:r w:rsidRPr="00B360DB">
        <w:rPr>
          <w:color w:val="000000"/>
          <w:sz w:val="28"/>
          <w:szCs w:val="28"/>
        </w:rPr>
        <w:t xml:space="preserve"> план «Ост»). Разработка планов об осуществлении политики восточной колонизации. Планы «агрессии» против Советского Союза. Йозеф Геббельс. Генрих </w:t>
      </w:r>
      <w:proofErr w:type="spellStart"/>
      <w:r w:rsidRPr="00B360DB">
        <w:rPr>
          <w:color w:val="000000"/>
          <w:sz w:val="28"/>
          <w:szCs w:val="28"/>
        </w:rPr>
        <w:t>Гиммлер</w:t>
      </w:r>
      <w:proofErr w:type="spellEnd"/>
      <w:r w:rsidRPr="00B360DB">
        <w:rPr>
          <w:color w:val="000000"/>
          <w:sz w:val="28"/>
          <w:szCs w:val="28"/>
        </w:rPr>
        <w:t xml:space="preserve">. Генеральный план «Ост» 1940 года. Директива А. Гитлера министру по делам восточных территорий А. Розенбергу о введении в действие Генерального плана «Ост». Доклад Р. </w:t>
      </w:r>
      <w:proofErr w:type="spellStart"/>
      <w:r w:rsidRPr="00B360DB">
        <w:rPr>
          <w:color w:val="000000"/>
          <w:sz w:val="28"/>
          <w:szCs w:val="28"/>
        </w:rPr>
        <w:t>Гейдриха</w:t>
      </w:r>
      <w:proofErr w:type="spellEnd"/>
      <w:r w:rsidRPr="00B360DB">
        <w:rPr>
          <w:color w:val="000000"/>
          <w:sz w:val="28"/>
          <w:szCs w:val="28"/>
        </w:rPr>
        <w:t xml:space="preserve"> 20 января 1942 г. на конференции в </w:t>
      </w:r>
      <w:proofErr w:type="spellStart"/>
      <w:r w:rsidRPr="00B360DB">
        <w:rPr>
          <w:color w:val="000000"/>
          <w:sz w:val="28"/>
          <w:szCs w:val="28"/>
        </w:rPr>
        <w:t>Ванзее</w:t>
      </w:r>
      <w:proofErr w:type="spellEnd"/>
      <w:r w:rsidRPr="00B360DB">
        <w:rPr>
          <w:color w:val="000000"/>
          <w:sz w:val="28"/>
          <w:szCs w:val="28"/>
        </w:rPr>
        <w:t>. План по созданию «коричневой империи».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 xml:space="preserve">Тема 1.4. Практическая реализация политики Холокоста в </w:t>
      </w:r>
      <w:proofErr w:type="spellStart"/>
      <w:r w:rsidRPr="00B360DB">
        <w:rPr>
          <w:b/>
          <w:bCs/>
          <w:color w:val="000000"/>
          <w:sz w:val="28"/>
          <w:szCs w:val="28"/>
        </w:rPr>
        <w:t>началеВторой</w:t>
      </w:r>
      <w:proofErr w:type="spellEnd"/>
      <w:r w:rsidRPr="00B360DB">
        <w:rPr>
          <w:b/>
          <w:bCs/>
          <w:color w:val="000000"/>
          <w:sz w:val="28"/>
          <w:szCs w:val="28"/>
        </w:rPr>
        <w:t xml:space="preserve"> мировой войны в Польше.</w:t>
      </w:r>
      <w:r w:rsidRPr="00B360DB">
        <w:rPr>
          <w:color w:val="000000"/>
          <w:sz w:val="28"/>
          <w:szCs w:val="28"/>
        </w:rPr>
        <w:t xml:space="preserve"> Понятие «сегрегация». Окончательное решение еврейского вопроса. Изоляция евреев к концу 1940 г. в гетто на территории Польши. Поляки и евреи. Еврейское руководство в гетто: </w:t>
      </w:r>
      <w:proofErr w:type="spellStart"/>
      <w:r w:rsidRPr="00B360DB">
        <w:rPr>
          <w:color w:val="000000"/>
          <w:sz w:val="28"/>
          <w:szCs w:val="28"/>
        </w:rPr>
        <w:t>юденрат</w:t>
      </w:r>
      <w:proofErr w:type="spellEnd"/>
      <w:r w:rsidRPr="00B360DB">
        <w:rPr>
          <w:color w:val="000000"/>
          <w:sz w:val="28"/>
          <w:szCs w:val="28"/>
        </w:rPr>
        <w:t xml:space="preserve">. </w:t>
      </w:r>
      <w:proofErr w:type="spellStart"/>
      <w:r w:rsidRPr="00B360DB">
        <w:rPr>
          <w:color w:val="000000"/>
          <w:sz w:val="28"/>
          <w:szCs w:val="28"/>
        </w:rPr>
        <w:t>Мордехай</w:t>
      </w:r>
      <w:proofErr w:type="spellEnd"/>
      <w:r w:rsidRPr="00B360DB">
        <w:rPr>
          <w:color w:val="000000"/>
          <w:sz w:val="28"/>
          <w:szCs w:val="28"/>
        </w:rPr>
        <w:t xml:space="preserve"> </w:t>
      </w:r>
      <w:proofErr w:type="spellStart"/>
      <w:r w:rsidRPr="00B360DB">
        <w:rPr>
          <w:color w:val="000000"/>
          <w:sz w:val="28"/>
          <w:szCs w:val="28"/>
        </w:rPr>
        <w:t>Анелевич</w:t>
      </w:r>
      <w:proofErr w:type="spellEnd"/>
      <w:r w:rsidRPr="00B360DB">
        <w:rPr>
          <w:color w:val="000000"/>
          <w:sz w:val="28"/>
          <w:szCs w:val="28"/>
        </w:rPr>
        <w:t xml:space="preserve">. Восстание в Варшавском гетто. Гетто в </w:t>
      </w:r>
      <w:proofErr w:type="spellStart"/>
      <w:r w:rsidRPr="00B360DB">
        <w:rPr>
          <w:color w:val="000000"/>
          <w:sz w:val="28"/>
          <w:szCs w:val="28"/>
        </w:rPr>
        <w:t>Белостоке</w:t>
      </w:r>
      <w:proofErr w:type="spellEnd"/>
      <w:r w:rsidRPr="00B360DB">
        <w:rPr>
          <w:color w:val="000000"/>
          <w:sz w:val="28"/>
          <w:szCs w:val="28"/>
        </w:rPr>
        <w:t xml:space="preserve">. </w:t>
      </w:r>
      <w:proofErr w:type="spellStart"/>
      <w:r w:rsidRPr="00B360DB">
        <w:rPr>
          <w:color w:val="000000"/>
          <w:sz w:val="28"/>
          <w:szCs w:val="28"/>
        </w:rPr>
        <w:t>Краковское</w:t>
      </w:r>
      <w:proofErr w:type="spellEnd"/>
      <w:r w:rsidRPr="00B360DB">
        <w:rPr>
          <w:color w:val="000000"/>
          <w:sz w:val="28"/>
          <w:szCs w:val="28"/>
        </w:rPr>
        <w:t xml:space="preserve"> гетто. Лагерь смерти в Треблинке. Лагерь смерти «</w:t>
      </w:r>
      <w:proofErr w:type="spellStart"/>
      <w:r w:rsidRPr="00B360DB">
        <w:rPr>
          <w:color w:val="000000"/>
          <w:sz w:val="28"/>
          <w:szCs w:val="28"/>
        </w:rPr>
        <w:t>Собибор</w:t>
      </w:r>
      <w:proofErr w:type="spellEnd"/>
      <w:r w:rsidRPr="00B360DB">
        <w:rPr>
          <w:color w:val="000000"/>
          <w:sz w:val="28"/>
          <w:szCs w:val="28"/>
        </w:rPr>
        <w:t>». Концентрационный лагерь «Освенцим», «</w:t>
      </w:r>
      <w:proofErr w:type="spellStart"/>
      <w:r w:rsidRPr="00B360DB">
        <w:rPr>
          <w:color w:val="000000"/>
          <w:sz w:val="28"/>
          <w:szCs w:val="28"/>
        </w:rPr>
        <w:t>Штуттхоф</w:t>
      </w:r>
      <w:proofErr w:type="spellEnd"/>
      <w:r w:rsidRPr="00B360DB">
        <w:rPr>
          <w:color w:val="000000"/>
          <w:sz w:val="28"/>
          <w:szCs w:val="28"/>
        </w:rPr>
        <w:t>». Участие поляков в геноциде.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1.5. Создание «фабрик смерти» для окончательного решения расового вопроса.</w:t>
      </w:r>
      <w:r w:rsidRPr="00B360DB">
        <w:rPr>
          <w:color w:val="000000"/>
          <w:sz w:val="28"/>
          <w:szCs w:val="28"/>
        </w:rPr>
        <w:t xml:space="preserve"> Перечень лагерей, признанных Правительством ФРГ концентрационными (1939-1945 гг.): 1. </w:t>
      </w:r>
      <w:proofErr w:type="spellStart"/>
      <w:r w:rsidRPr="00B360DB">
        <w:rPr>
          <w:color w:val="000000"/>
          <w:sz w:val="28"/>
          <w:szCs w:val="28"/>
        </w:rPr>
        <w:t>Арбайтсдорф</w:t>
      </w:r>
      <w:proofErr w:type="spellEnd"/>
      <w:r w:rsidRPr="00B360DB">
        <w:rPr>
          <w:color w:val="000000"/>
          <w:sz w:val="28"/>
          <w:szCs w:val="28"/>
        </w:rPr>
        <w:t xml:space="preserve"> (ФРГ); 2. </w:t>
      </w:r>
      <w:proofErr w:type="spellStart"/>
      <w:r w:rsidRPr="00B360DB">
        <w:rPr>
          <w:color w:val="000000"/>
          <w:sz w:val="28"/>
          <w:szCs w:val="28"/>
        </w:rPr>
        <w:t>Аушвиц</w:t>
      </w:r>
      <w:proofErr w:type="spellEnd"/>
      <w:r w:rsidRPr="00B360DB">
        <w:rPr>
          <w:color w:val="000000"/>
          <w:sz w:val="28"/>
          <w:szCs w:val="28"/>
        </w:rPr>
        <w:t>/Освенцим-</w:t>
      </w:r>
      <w:proofErr w:type="spellStart"/>
      <w:r w:rsidRPr="00B360DB">
        <w:rPr>
          <w:color w:val="000000"/>
          <w:sz w:val="28"/>
          <w:szCs w:val="28"/>
        </w:rPr>
        <w:t>Биркенау</w:t>
      </w:r>
      <w:proofErr w:type="spellEnd"/>
      <w:r w:rsidRPr="00B360DB">
        <w:rPr>
          <w:color w:val="000000"/>
          <w:sz w:val="28"/>
          <w:szCs w:val="28"/>
        </w:rPr>
        <w:t xml:space="preserve"> (Польша); 3. Берген-</w:t>
      </w:r>
      <w:proofErr w:type="spellStart"/>
      <w:r w:rsidRPr="00B360DB">
        <w:rPr>
          <w:color w:val="000000"/>
          <w:sz w:val="28"/>
          <w:szCs w:val="28"/>
        </w:rPr>
        <w:t>Бельзен</w:t>
      </w:r>
      <w:proofErr w:type="spellEnd"/>
      <w:r w:rsidRPr="00B360DB">
        <w:rPr>
          <w:color w:val="000000"/>
          <w:sz w:val="28"/>
          <w:szCs w:val="28"/>
        </w:rPr>
        <w:t xml:space="preserve"> (ФРГ); 4. Бухенвальд (ФРГ); 5. Варшава (Польша); 6. </w:t>
      </w:r>
      <w:proofErr w:type="spellStart"/>
      <w:r w:rsidRPr="00B360DB">
        <w:rPr>
          <w:color w:val="000000"/>
          <w:sz w:val="28"/>
          <w:szCs w:val="28"/>
        </w:rPr>
        <w:t>Герцогенбуш</w:t>
      </w:r>
      <w:proofErr w:type="spellEnd"/>
      <w:r w:rsidRPr="00B360DB">
        <w:rPr>
          <w:color w:val="000000"/>
          <w:sz w:val="28"/>
          <w:szCs w:val="28"/>
        </w:rPr>
        <w:t xml:space="preserve"> (Нидерланды); 7. Гросс-Розен (ФРГ); 8. Дахау (ФРГ); 9. </w:t>
      </w:r>
      <w:proofErr w:type="spellStart"/>
      <w:r w:rsidRPr="00B360DB">
        <w:rPr>
          <w:color w:val="000000"/>
          <w:sz w:val="28"/>
          <w:szCs w:val="28"/>
        </w:rPr>
        <w:t>Кауен</w:t>
      </w:r>
      <w:proofErr w:type="spellEnd"/>
      <w:r w:rsidRPr="00B360DB">
        <w:rPr>
          <w:color w:val="000000"/>
          <w:sz w:val="28"/>
          <w:szCs w:val="28"/>
        </w:rPr>
        <w:t>/Каунас (Литва); 10. Краков-</w:t>
      </w:r>
      <w:proofErr w:type="spellStart"/>
      <w:r w:rsidRPr="00B360DB">
        <w:rPr>
          <w:color w:val="000000"/>
          <w:sz w:val="28"/>
          <w:szCs w:val="28"/>
        </w:rPr>
        <w:t>Плащов</w:t>
      </w:r>
      <w:proofErr w:type="spellEnd"/>
      <w:r w:rsidRPr="00B360DB">
        <w:rPr>
          <w:color w:val="000000"/>
          <w:sz w:val="28"/>
          <w:szCs w:val="28"/>
        </w:rPr>
        <w:t xml:space="preserve"> (Польша); 11. Заксенхаузен (ГДР/ФРГ); 12. Люблин/Майданек (Польша); 13. Маутхаузен (Австрия); 14. </w:t>
      </w:r>
      <w:proofErr w:type="spellStart"/>
      <w:r w:rsidRPr="00B360DB">
        <w:rPr>
          <w:color w:val="000000"/>
          <w:sz w:val="28"/>
          <w:szCs w:val="28"/>
        </w:rPr>
        <w:t>Миттельбау</w:t>
      </w:r>
      <w:proofErr w:type="spellEnd"/>
      <w:r w:rsidRPr="00B360DB">
        <w:rPr>
          <w:color w:val="000000"/>
          <w:sz w:val="28"/>
          <w:szCs w:val="28"/>
        </w:rPr>
        <w:t xml:space="preserve">-Дора (ФРГ); 15. </w:t>
      </w:r>
      <w:proofErr w:type="spellStart"/>
      <w:r w:rsidRPr="00B360DB">
        <w:rPr>
          <w:color w:val="000000"/>
          <w:sz w:val="28"/>
          <w:szCs w:val="28"/>
        </w:rPr>
        <w:t>Натцвайлер</w:t>
      </w:r>
      <w:proofErr w:type="spellEnd"/>
      <w:r w:rsidRPr="00B360DB">
        <w:rPr>
          <w:color w:val="000000"/>
          <w:sz w:val="28"/>
          <w:szCs w:val="28"/>
        </w:rPr>
        <w:t xml:space="preserve"> (Франция); 16. </w:t>
      </w:r>
      <w:proofErr w:type="spellStart"/>
      <w:r w:rsidRPr="00B360DB">
        <w:rPr>
          <w:color w:val="000000"/>
          <w:sz w:val="28"/>
          <w:szCs w:val="28"/>
        </w:rPr>
        <w:t>Нейенгамме</w:t>
      </w:r>
      <w:proofErr w:type="spellEnd"/>
      <w:r w:rsidRPr="00B360DB">
        <w:rPr>
          <w:color w:val="000000"/>
          <w:sz w:val="28"/>
          <w:szCs w:val="28"/>
        </w:rPr>
        <w:t xml:space="preserve"> (ФРГ); 17. </w:t>
      </w:r>
      <w:proofErr w:type="spellStart"/>
      <w:r w:rsidRPr="00B360DB">
        <w:rPr>
          <w:color w:val="000000"/>
          <w:sz w:val="28"/>
          <w:szCs w:val="28"/>
        </w:rPr>
        <w:t>Нидерхаген</w:t>
      </w:r>
      <w:proofErr w:type="spellEnd"/>
      <w:r w:rsidRPr="00B360DB">
        <w:rPr>
          <w:color w:val="000000"/>
          <w:sz w:val="28"/>
          <w:szCs w:val="28"/>
        </w:rPr>
        <w:t xml:space="preserve"> </w:t>
      </w:r>
      <w:proofErr w:type="spellStart"/>
      <w:r w:rsidRPr="00B360DB">
        <w:rPr>
          <w:color w:val="000000"/>
          <w:sz w:val="28"/>
          <w:szCs w:val="28"/>
        </w:rPr>
        <w:t>Вевельсбург</w:t>
      </w:r>
      <w:proofErr w:type="spellEnd"/>
      <w:r w:rsidRPr="00B360DB">
        <w:rPr>
          <w:color w:val="000000"/>
          <w:sz w:val="28"/>
          <w:szCs w:val="28"/>
        </w:rPr>
        <w:t xml:space="preserve"> (ФРГ); 18. Равенсбрюк (ФРГ); 19. Рига-</w:t>
      </w:r>
      <w:proofErr w:type="spellStart"/>
      <w:r w:rsidRPr="00B360DB">
        <w:rPr>
          <w:color w:val="000000"/>
          <w:sz w:val="28"/>
          <w:szCs w:val="28"/>
        </w:rPr>
        <w:t>Кайзервальд</w:t>
      </w:r>
      <w:proofErr w:type="spellEnd"/>
      <w:r w:rsidRPr="00B360DB">
        <w:rPr>
          <w:color w:val="000000"/>
          <w:sz w:val="28"/>
          <w:szCs w:val="28"/>
        </w:rPr>
        <w:t xml:space="preserve"> (Латвия); 20. </w:t>
      </w:r>
      <w:proofErr w:type="spellStart"/>
      <w:r w:rsidRPr="00B360DB">
        <w:rPr>
          <w:color w:val="000000"/>
          <w:sz w:val="28"/>
          <w:szCs w:val="28"/>
        </w:rPr>
        <w:t>Файфара</w:t>
      </w:r>
      <w:proofErr w:type="spellEnd"/>
      <w:r w:rsidRPr="00B360DB">
        <w:rPr>
          <w:color w:val="000000"/>
          <w:sz w:val="28"/>
          <w:szCs w:val="28"/>
        </w:rPr>
        <w:t>/</w:t>
      </w:r>
      <w:proofErr w:type="spellStart"/>
      <w:r w:rsidRPr="00B360DB">
        <w:rPr>
          <w:color w:val="000000"/>
          <w:sz w:val="28"/>
          <w:szCs w:val="28"/>
        </w:rPr>
        <w:t>Вайвара</w:t>
      </w:r>
      <w:proofErr w:type="spellEnd"/>
      <w:r w:rsidRPr="00B360DB">
        <w:rPr>
          <w:color w:val="000000"/>
          <w:sz w:val="28"/>
          <w:szCs w:val="28"/>
        </w:rPr>
        <w:t xml:space="preserve"> (Эстония); 21. </w:t>
      </w:r>
      <w:proofErr w:type="spellStart"/>
      <w:r w:rsidRPr="00B360DB">
        <w:rPr>
          <w:color w:val="000000"/>
          <w:sz w:val="28"/>
          <w:szCs w:val="28"/>
        </w:rPr>
        <w:t>Флоссенбург</w:t>
      </w:r>
      <w:proofErr w:type="spellEnd"/>
      <w:r w:rsidRPr="00B360DB">
        <w:rPr>
          <w:color w:val="000000"/>
          <w:sz w:val="28"/>
          <w:szCs w:val="28"/>
        </w:rPr>
        <w:t xml:space="preserve"> (ФРГ); 22. </w:t>
      </w:r>
      <w:proofErr w:type="spellStart"/>
      <w:r w:rsidRPr="00B360DB">
        <w:rPr>
          <w:color w:val="000000"/>
          <w:sz w:val="28"/>
          <w:szCs w:val="28"/>
        </w:rPr>
        <w:t>Штуттхоф</w:t>
      </w:r>
      <w:proofErr w:type="spellEnd"/>
      <w:r w:rsidRPr="00B360DB">
        <w:rPr>
          <w:color w:val="000000"/>
          <w:sz w:val="28"/>
          <w:szCs w:val="28"/>
        </w:rPr>
        <w:t xml:space="preserve"> (Польша). Лагеря военно-строительной организации </w:t>
      </w:r>
      <w:proofErr w:type="spellStart"/>
      <w:r w:rsidRPr="00B360DB">
        <w:rPr>
          <w:color w:val="000000"/>
          <w:sz w:val="28"/>
          <w:szCs w:val="28"/>
        </w:rPr>
        <w:t>Тодт</w:t>
      </w:r>
      <w:proofErr w:type="spellEnd"/>
      <w:r w:rsidRPr="00B360DB">
        <w:rPr>
          <w:color w:val="000000"/>
          <w:sz w:val="28"/>
          <w:szCs w:val="28"/>
        </w:rPr>
        <w:t xml:space="preserve">. Теодор </w:t>
      </w:r>
      <w:proofErr w:type="spellStart"/>
      <w:r w:rsidRPr="00B360DB">
        <w:rPr>
          <w:color w:val="000000"/>
          <w:sz w:val="28"/>
          <w:szCs w:val="28"/>
        </w:rPr>
        <w:t>Айке</w:t>
      </w:r>
      <w:proofErr w:type="spellEnd"/>
      <w:r w:rsidRPr="00B360DB">
        <w:rPr>
          <w:color w:val="000000"/>
          <w:sz w:val="28"/>
          <w:szCs w:val="28"/>
        </w:rPr>
        <w:t>. Охранное соединение «Мертвая голова».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Раздел 2. Массовое истребление гражданского населения вовремя Второй мировой войны.</w:t>
      </w:r>
    </w:p>
    <w:p w:rsidR="00FB4364" w:rsidRPr="00B360DB" w:rsidRDefault="00FB4364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lastRenderedPageBreak/>
        <w:t>Тема 2.1. Перенесение практики Холокоста на территорию Советского Союза в годы Великой Отечественной войны.</w:t>
      </w:r>
      <w:r w:rsidR="007754A1">
        <w:rPr>
          <w:b/>
          <w:bCs/>
          <w:color w:val="000000"/>
          <w:sz w:val="28"/>
          <w:szCs w:val="28"/>
        </w:rPr>
        <w:t xml:space="preserve"> </w:t>
      </w:r>
      <w:r w:rsidRPr="00B360DB">
        <w:rPr>
          <w:color w:val="000000"/>
          <w:sz w:val="28"/>
          <w:szCs w:val="28"/>
        </w:rPr>
        <w:t>Предпосылки начала Холокоста и его этапы. 22 июня 1941 (нападение на СССР) — январь 1942 (</w:t>
      </w:r>
      <w:proofErr w:type="spellStart"/>
      <w:r w:rsidRPr="00B360DB">
        <w:rPr>
          <w:color w:val="000000"/>
          <w:sz w:val="28"/>
          <w:szCs w:val="28"/>
        </w:rPr>
        <w:t>Ванзейская</w:t>
      </w:r>
      <w:proofErr w:type="spellEnd"/>
      <w:r w:rsidRPr="00B360DB">
        <w:rPr>
          <w:color w:val="000000"/>
          <w:sz w:val="28"/>
          <w:szCs w:val="28"/>
        </w:rPr>
        <w:t xml:space="preserve"> конференция). Начало уничтожения еврейского населения СССР: первый этап, второй этап, третий этап.</w:t>
      </w:r>
    </w:p>
    <w:p w:rsidR="00FB4364" w:rsidRPr="00B360DB" w:rsidRDefault="00FB4364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2.2. Мероприятия по массовому уничтожению населения на территории СССР и стран Восточной Европы, захваченных фашистской Германией</w:t>
      </w:r>
      <w:r w:rsidRPr="00B360DB">
        <w:rPr>
          <w:color w:val="000000"/>
          <w:sz w:val="28"/>
          <w:szCs w:val="28"/>
        </w:rPr>
        <w:t xml:space="preserve">. План «ОСТ» (Восток). Мартин Борман. Создание «сундуков смерти» на территории СССР и в странах Восточной Европы. Понятие «коллаборационизм». Мероприятия в Западной Украине. Украинские националисты С. </w:t>
      </w:r>
      <w:proofErr w:type="spellStart"/>
      <w:r w:rsidRPr="00B360DB">
        <w:rPr>
          <w:color w:val="000000"/>
          <w:sz w:val="28"/>
          <w:szCs w:val="28"/>
        </w:rPr>
        <w:t>Бандера</w:t>
      </w:r>
      <w:proofErr w:type="spellEnd"/>
      <w:r w:rsidRPr="00B360DB">
        <w:rPr>
          <w:color w:val="000000"/>
          <w:sz w:val="28"/>
          <w:szCs w:val="28"/>
        </w:rPr>
        <w:t xml:space="preserve"> и А. Мельников. Создание в Польше двух украинских батальонов «</w:t>
      </w:r>
      <w:proofErr w:type="spellStart"/>
      <w:r w:rsidRPr="00B360DB">
        <w:rPr>
          <w:color w:val="000000"/>
          <w:sz w:val="28"/>
          <w:szCs w:val="28"/>
        </w:rPr>
        <w:t>Нахтигаль</w:t>
      </w:r>
      <w:proofErr w:type="spellEnd"/>
      <w:r w:rsidRPr="00B360DB">
        <w:rPr>
          <w:color w:val="000000"/>
          <w:sz w:val="28"/>
          <w:szCs w:val="28"/>
        </w:rPr>
        <w:t>» и «Роланд». Бабий Яр. План «Эдельвейс» по захвату Кавказа. Уничтожение еврейского населения на территории Ростовской области, Кубани, Ставропольского края, Крыма. «Душегубка». Создание Еврейского комитета.</w:t>
      </w:r>
    </w:p>
    <w:p w:rsidR="00FB4364" w:rsidRPr="00B360DB" w:rsidRDefault="00FB4364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2.3. Сопротивление гитлеровской политике Холокоста в СССР и других странах Европы. </w:t>
      </w:r>
      <w:r w:rsidRPr="00B360DB">
        <w:rPr>
          <w:color w:val="000000"/>
          <w:sz w:val="28"/>
          <w:szCs w:val="28"/>
        </w:rPr>
        <w:t>Антинацистское сопротивление во Франции, Югославии, Нидерландах, Бельгии. Еврейские партизаны. Советские солдаты – евреи.</w:t>
      </w:r>
    </w:p>
    <w:p w:rsidR="00FB4364" w:rsidRPr="00B360DB" w:rsidRDefault="00FB4364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Раздел 3. Крах гитлеровской политики Холокоста и борьба за устранение его последствий.</w:t>
      </w:r>
    </w:p>
    <w:p w:rsidR="00FB4364" w:rsidRPr="00B360DB" w:rsidRDefault="00FB4364" w:rsidP="007754A1">
      <w:pPr>
        <w:pStyle w:val="a3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3.1. Освобождение Советской Армией территорий СССР и стран Восточной Европы, оккупированных немецко-фашистскими захватчиками и уничтожение системы Холокоста.</w:t>
      </w:r>
      <w:r w:rsidR="007754A1">
        <w:rPr>
          <w:b/>
          <w:bCs/>
          <w:color w:val="000000"/>
          <w:sz w:val="28"/>
          <w:szCs w:val="28"/>
        </w:rPr>
        <w:t xml:space="preserve"> </w:t>
      </w:r>
      <w:r w:rsidRPr="00B360DB">
        <w:rPr>
          <w:color w:val="000000"/>
          <w:sz w:val="28"/>
          <w:szCs w:val="28"/>
        </w:rPr>
        <w:t>Антигитлеровская коалиция. Сопротивление нацизму. Разгром немецких армий «Юг», «Север» и «А».</w:t>
      </w:r>
    </w:p>
    <w:p w:rsidR="00FB4364" w:rsidRPr="00B360DB" w:rsidRDefault="00FB4364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3.2. Ликвидация «человеконенавистнической» структуры гитлеровского рейха и привлечение к ответственности высших должностных лиц фашисткой Германии.</w:t>
      </w:r>
      <w:r w:rsidR="007754A1">
        <w:rPr>
          <w:b/>
          <w:bCs/>
          <w:color w:val="000000"/>
          <w:sz w:val="28"/>
          <w:szCs w:val="28"/>
        </w:rPr>
        <w:t xml:space="preserve"> </w:t>
      </w:r>
      <w:r w:rsidRPr="00B360DB">
        <w:rPr>
          <w:color w:val="000000"/>
          <w:sz w:val="28"/>
          <w:szCs w:val="28"/>
        </w:rPr>
        <w:t>Военное поражение Третьего рейха. Нюрнбергский процесс. «Декларация об ответственности гитлеровцев за совершаемые зверства». Ход процесса. Международный военный трибунал. Рассмотрение Катынского дела в Нюрнберге.</w:t>
      </w:r>
      <w:r w:rsidR="007754A1">
        <w:rPr>
          <w:color w:val="000000"/>
          <w:sz w:val="28"/>
          <w:szCs w:val="28"/>
        </w:rPr>
        <w:t xml:space="preserve"> </w:t>
      </w:r>
      <w:r w:rsidRPr="00B360DB">
        <w:rPr>
          <w:color w:val="000000"/>
          <w:sz w:val="28"/>
          <w:szCs w:val="28"/>
        </w:rPr>
        <w:t>Значение и уроки Нюрнберга.</w:t>
      </w:r>
    </w:p>
    <w:p w:rsidR="007754A1" w:rsidRDefault="00FB4364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DB">
        <w:rPr>
          <w:b/>
          <w:bCs/>
          <w:color w:val="000000"/>
          <w:sz w:val="28"/>
          <w:szCs w:val="28"/>
        </w:rPr>
        <w:t>Тема 3.3. Идеологические последствия Холокоста и борьба за их устранение в послевоенное время.</w:t>
      </w:r>
      <w:r w:rsidR="007754A1">
        <w:rPr>
          <w:b/>
          <w:bCs/>
          <w:color w:val="000000"/>
          <w:sz w:val="28"/>
          <w:szCs w:val="28"/>
        </w:rPr>
        <w:t xml:space="preserve"> </w:t>
      </w:r>
      <w:r w:rsidRPr="00B360DB">
        <w:rPr>
          <w:color w:val="000000"/>
          <w:sz w:val="28"/>
          <w:szCs w:val="28"/>
        </w:rPr>
        <w:t>Ревизионизм холокоста. Реакция на критику сторонников теории Холокоста. Значение и последствия Холокоста. Холокост как религия. «</w:t>
      </w:r>
      <w:proofErr w:type="spellStart"/>
      <w:r w:rsidRPr="00B360DB">
        <w:rPr>
          <w:color w:val="000000"/>
          <w:sz w:val="28"/>
          <w:szCs w:val="28"/>
        </w:rPr>
        <w:t>Холокостомания</w:t>
      </w:r>
      <w:proofErr w:type="spellEnd"/>
      <w:r w:rsidRPr="00B360DB">
        <w:rPr>
          <w:color w:val="000000"/>
          <w:sz w:val="28"/>
          <w:szCs w:val="28"/>
        </w:rPr>
        <w:t>». Памятники жертвам Холокост</w:t>
      </w: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CBE" w:rsidRPr="00B360DB" w:rsidRDefault="00BA3CBE" w:rsidP="007754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4364" w:rsidRPr="00B360DB" w:rsidRDefault="00FB4364" w:rsidP="006229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B360DB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FB4364" w:rsidRPr="00B360DB" w:rsidTr="007754A1">
        <w:tc>
          <w:tcPr>
            <w:tcW w:w="568" w:type="dxa"/>
          </w:tcPr>
          <w:p w:rsidR="00FB4364" w:rsidRPr="00634A21" w:rsidRDefault="00FB4364" w:rsidP="006229EB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1" w:type="dxa"/>
          </w:tcPr>
          <w:p w:rsidR="00FB4364" w:rsidRPr="00B360DB" w:rsidRDefault="00FB4364" w:rsidP="006229EB">
            <w:pPr>
              <w:pStyle w:val="a7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FB4364" w:rsidRPr="00B360DB" w:rsidRDefault="00FB4364" w:rsidP="006229EB">
            <w:pPr>
              <w:pStyle w:val="a7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B4364" w:rsidRPr="00B360DB" w:rsidTr="007754A1">
        <w:tc>
          <w:tcPr>
            <w:tcW w:w="568" w:type="dxa"/>
          </w:tcPr>
          <w:p w:rsidR="00FB4364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FB4364" w:rsidRPr="00B360DB" w:rsidRDefault="00FB4364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</w:t>
            </w: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Идеологическая подготовка Холокоста в Германии.</w:t>
            </w:r>
          </w:p>
        </w:tc>
        <w:tc>
          <w:tcPr>
            <w:tcW w:w="992" w:type="dxa"/>
          </w:tcPr>
          <w:p w:rsidR="00FB4364" w:rsidRPr="00B360DB" w:rsidRDefault="00FB4364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часов</w:t>
            </w:r>
          </w:p>
        </w:tc>
      </w:tr>
      <w:tr w:rsidR="00FB4364" w:rsidRPr="00B360DB" w:rsidTr="007754A1">
        <w:tc>
          <w:tcPr>
            <w:tcW w:w="568" w:type="dxa"/>
          </w:tcPr>
          <w:p w:rsidR="00FB4364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FB4364" w:rsidRPr="00B360DB" w:rsidRDefault="00FB4364" w:rsidP="006229EB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FB4364" w:rsidRPr="00B360DB" w:rsidRDefault="00FB4364" w:rsidP="006229EB">
            <w:pPr>
              <w:pStyle w:val="a7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понятия «Холокост»</w:t>
            </w:r>
          </w:p>
        </w:tc>
        <w:tc>
          <w:tcPr>
            <w:tcW w:w="992" w:type="dxa"/>
          </w:tcPr>
          <w:p w:rsidR="00FB4364" w:rsidRPr="00B360DB" w:rsidRDefault="000C4B7C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0C4B7C" w:rsidRPr="00B360DB" w:rsidTr="007754A1">
        <w:tc>
          <w:tcPr>
            <w:tcW w:w="568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0C4B7C" w:rsidRPr="00B360DB" w:rsidRDefault="000C4B7C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разработка «еврейского вопроса» в Германии.</w:t>
            </w:r>
          </w:p>
        </w:tc>
        <w:tc>
          <w:tcPr>
            <w:tcW w:w="992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0C4B7C" w:rsidRPr="00B360DB" w:rsidTr="007754A1">
        <w:tc>
          <w:tcPr>
            <w:tcW w:w="568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0C4B7C" w:rsidRPr="00B360DB" w:rsidRDefault="000C4B7C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Холокост в оккупационных планах Германии (Генеральный план «Ост»)</w:t>
            </w:r>
          </w:p>
        </w:tc>
        <w:tc>
          <w:tcPr>
            <w:tcW w:w="992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0C4B7C" w:rsidRPr="00B360DB" w:rsidTr="007754A1">
        <w:tc>
          <w:tcPr>
            <w:tcW w:w="568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0C4B7C" w:rsidRPr="00B360DB" w:rsidRDefault="000C4B7C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реализация политики Холокоста в начале Второй мировой войны в Польше.</w:t>
            </w:r>
          </w:p>
        </w:tc>
        <w:tc>
          <w:tcPr>
            <w:tcW w:w="992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0C4B7C" w:rsidRPr="00B360DB" w:rsidTr="007754A1">
        <w:tc>
          <w:tcPr>
            <w:tcW w:w="568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</w:tcPr>
          <w:p w:rsidR="000C4B7C" w:rsidRPr="00B360DB" w:rsidRDefault="000C4B7C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«фабрик смерти» для окончательного решения расового вопроса.</w:t>
            </w:r>
          </w:p>
        </w:tc>
        <w:tc>
          <w:tcPr>
            <w:tcW w:w="992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0C4B7C" w:rsidRPr="00B360DB" w:rsidTr="007754A1">
        <w:tc>
          <w:tcPr>
            <w:tcW w:w="568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0C4B7C" w:rsidRPr="00B360DB" w:rsidRDefault="000C4B7C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2.</w:t>
            </w: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Массовое истребление гражданского населения во время Второй мировой войны.</w:t>
            </w:r>
          </w:p>
        </w:tc>
        <w:tc>
          <w:tcPr>
            <w:tcW w:w="992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часов</w:t>
            </w:r>
          </w:p>
        </w:tc>
      </w:tr>
      <w:tr w:rsidR="000C4B7C" w:rsidRPr="00B360DB" w:rsidTr="007754A1">
        <w:tc>
          <w:tcPr>
            <w:tcW w:w="568" w:type="dxa"/>
          </w:tcPr>
          <w:p w:rsidR="000C4B7C" w:rsidRPr="00B360DB" w:rsidRDefault="000C4B7C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</w:tcPr>
          <w:p w:rsidR="000C4B7C" w:rsidRPr="00B360DB" w:rsidRDefault="00B360DB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Перенесение практики Холокоста на территорию Советского Союза в годы Великой Отечественной войны.</w:t>
            </w:r>
          </w:p>
        </w:tc>
        <w:tc>
          <w:tcPr>
            <w:tcW w:w="992" w:type="dxa"/>
          </w:tcPr>
          <w:p w:rsidR="000C4B7C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массовому уничтожению населения на территории СССР и стран Восточной Европы, захваченных фашистской Германией.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Сопротивление гитлеровской политике Холокоста в СССР и других странах Европы.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</w:t>
            </w: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Крах гитлеровской политики Холокоста и борьба за устранение его последствий.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часов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Советской Армией территорий СССР и стран Восточной Европы, оккупированных немецко-фашистскими захватчиками и уничтожение системы Холокоста.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«человеконенавистнической» структуры гитлеровского рейха и привлечение к ответственности высших должностных лиц фашисткой Германии.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Идеологические последствия Холокоста и борьба за их устранение в послевоенное время.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проектами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часа</w:t>
            </w:r>
          </w:p>
        </w:tc>
      </w:tr>
      <w:tr w:rsidR="00B360DB" w:rsidRPr="00B360DB" w:rsidTr="007754A1">
        <w:tc>
          <w:tcPr>
            <w:tcW w:w="568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221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360DB" w:rsidRPr="00B360DB" w:rsidRDefault="00B360DB" w:rsidP="006229EB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 часа</w:t>
            </w:r>
          </w:p>
        </w:tc>
      </w:tr>
    </w:tbl>
    <w:p w:rsidR="0041741B" w:rsidRDefault="0041741B" w:rsidP="006229EB">
      <w:pPr>
        <w:pStyle w:val="a7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364" w:rsidRPr="00634A21" w:rsidRDefault="00634A21" w:rsidP="006229EB">
      <w:pPr>
        <w:pStyle w:val="a7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проектов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«Холокост», «</w:t>
      </w: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Шоа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«еврейский вопрос». Холокост как социальный и общественный феномен </w:t>
      </w:r>
      <w:r w:rsidRPr="007D77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ХХ века</w:t>
      </w: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истории еврейского народа. Взаимоотношение евреев и населения европейских стран в различные исторические периоды. Христианство и иудаизм.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 нацистов к власти в Германии. Нарушения прав человека. Изоляция, бойкот и террор: немецкая антиеврейская политика 1933-1939 гг. Отношение западных стран к антиеврейской политике в Германии. </w:t>
      </w: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Эвианская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период холокоста (1938–1942 гг.).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«Хрустальная ночь». Начало политики погромов (операция «</w:t>
      </w: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Танненберг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депортации. </w:t>
      </w: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Мадагаскарский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план. Антиеврейская политика на оккупированных территориях и в государствах-союзниках Германии. Проблема соучастия в погромах местного населения за пределами Рейха.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период холокоста (1942–1945 гг.).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в </w:t>
      </w: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Ванзее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«Окончательное решение». Органы, осуществлявшие «Окончательное решение». Массовые депортации евреев из стран Западной Европы. Влияние на формы и темпы «Окончательного решения» поражений Германии. Попытки остановить холокост в конце войны и причины их провала.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евреев в странах Европы в годы Второй мировой войны. Гетто. Депортация в лагеря смерти. Уничтожение евреев в лагерях смерти. Крупнейшие нацистские концлагеря. Сопротивление в концлагерях и гетто.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еврейского населения СССР к июню 1941 г. Нападение Германии на СССР. Осуществление плана «Барбаросса». Этапы и методы уничтожения. Геноцид еврейского и цыганского населения. Трагедия Бабьего Яра. </w:t>
      </w: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Эйнзацгруппы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пособники.</w:t>
      </w:r>
    </w:p>
    <w:p w:rsidR="007D77E9" w:rsidRP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</w:t>
      </w:r>
    </w:p>
    <w:p w:rsidR="007D77E9" w:rsidRDefault="007D77E9" w:rsidP="00775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период Холокоста. Дети в гетто и концлагерях. Свидетельства выживших и уцелевших. Анна Франк и ее дневник.</w:t>
      </w:r>
    </w:p>
    <w:p w:rsidR="0041741B" w:rsidRDefault="0041741B" w:rsidP="006229EB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41B" w:rsidRDefault="0041741B" w:rsidP="006229EB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41B" w:rsidRDefault="0041741B" w:rsidP="006229EB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41B" w:rsidRDefault="0041741B" w:rsidP="006229EB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41B" w:rsidRPr="007D77E9" w:rsidRDefault="0041741B" w:rsidP="006229EB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41B" w:rsidRPr="0041741B" w:rsidRDefault="0041741B" w:rsidP="006229EB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1741B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 обеспечение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Альтман И. Жертвы ненависти. Холокост в СССР 1941 – 1945. – М., 2002.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Альтман И. Холокост и еврейское сопротивление на оккупированной территории СССР. – М.: Фонд «Холокост», 2002.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Альтман И. А., Гербер А.Е., Полторак Д. И. история Холокоста на территории СССР. - М.: Фонд «Холокост», 2002.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Визель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Ночь. Рассвет. День. - М.: Олимп, 1993.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 А. Вермахт против евреев: Война на уничтожение. М., 2009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Праведников / Сост. И.А. Альтман, А.Е. Гербер, Д.И. Полторак. – М.: Фонд «Холокост», 2005.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 П. Человек ли это? – М.: «Текст», 2001.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Рольникайте</w:t>
      </w:r>
      <w:proofErr w:type="spell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И все это правда. – </w:t>
      </w:r>
      <w:proofErr w:type="gramStart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«Золотой век», 2002.</w:t>
      </w:r>
    </w:p>
    <w:p w:rsidR="007D77E9" w:rsidRPr="007D77E9" w:rsidRDefault="007D77E9" w:rsidP="007754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 А. Убежище: Дневник в письмах. – М.: Текст, 2001.</w:t>
      </w:r>
    </w:p>
    <w:p w:rsidR="001401D2" w:rsidRDefault="003D26E7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4E6344" w:rsidRDefault="004E6344" w:rsidP="006229EB">
      <w:pPr>
        <w:rPr>
          <w:rFonts w:ascii="Times New Roman" w:hAnsi="Times New Roman" w:cs="Times New Roman"/>
          <w:sz w:val="28"/>
          <w:szCs w:val="28"/>
        </w:rPr>
      </w:pPr>
    </w:p>
    <w:p w:rsidR="00BA3CBE" w:rsidRDefault="00BA3CBE" w:rsidP="006229EB">
      <w:pPr>
        <w:rPr>
          <w:rFonts w:ascii="Times New Roman" w:hAnsi="Times New Roman" w:cs="Times New Roman"/>
          <w:sz w:val="28"/>
          <w:szCs w:val="28"/>
        </w:rPr>
      </w:pPr>
    </w:p>
    <w:p w:rsidR="00BA3CBE" w:rsidRDefault="00BA3CBE" w:rsidP="006229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CBE" w:rsidSect="007754A1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904"/>
    <w:multiLevelType w:val="multilevel"/>
    <w:tmpl w:val="63D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2C2D"/>
    <w:multiLevelType w:val="hybridMultilevel"/>
    <w:tmpl w:val="7D2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631C"/>
    <w:multiLevelType w:val="hybridMultilevel"/>
    <w:tmpl w:val="9A507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7E9"/>
    <w:rsid w:val="000C4418"/>
    <w:rsid w:val="000C4B7C"/>
    <w:rsid w:val="001C7C08"/>
    <w:rsid w:val="00321A13"/>
    <w:rsid w:val="003D26E7"/>
    <w:rsid w:val="00414DA3"/>
    <w:rsid w:val="0041741B"/>
    <w:rsid w:val="004E6344"/>
    <w:rsid w:val="005E2224"/>
    <w:rsid w:val="005E717A"/>
    <w:rsid w:val="00621015"/>
    <w:rsid w:val="006229EB"/>
    <w:rsid w:val="00634A21"/>
    <w:rsid w:val="007754A1"/>
    <w:rsid w:val="007D77E9"/>
    <w:rsid w:val="008C3905"/>
    <w:rsid w:val="00B32DB6"/>
    <w:rsid w:val="00B360DB"/>
    <w:rsid w:val="00BA3CBE"/>
    <w:rsid w:val="00C6388B"/>
    <w:rsid w:val="00DC0A41"/>
    <w:rsid w:val="00E203FF"/>
    <w:rsid w:val="00EB2493"/>
    <w:rsid w:val="00F72BB7"/>
    <w:rsid w:val="00FB4364"/>
    <w:rsid w:val="00FF2D7F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E64B-00DE-43B9-9F85-BE71E87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41"/>
  </w:style>
  <w:style w:type="paragraph" w:styleId="1">
    <w:name w:val="heading 1"/>
    <w:basedOn w:val="a"/>
    <w:link w:val="10"/>
    <w:uiPriority w:val="9"/>
    <w:qFormat/>
    <w:rsid w:val="007D77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77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7E9"/>
    <w:rPr>
      <w:color w:val="0000FF"/>
      <w:u w:val="single"/>
    </w:rPr>
  </w:style>
  <w:style w:type="paragraph" w:styleId="a5">
    <w:name w:val="No Spacing"/>
    <w:link w:val="a6"/>
    <w:uiPriority w:val="1"/>
    <w:qFormat/>
    <w:rsid w:val="007D77E9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D77E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2BB7"/>
    <w:pPr>
      <w:spacing w:line="276" w:lineRule="auto"/>
      <w:ind w:left="720"/>
      <w:contextualSpacing/>
      <w:jc w:val="left"/>
    </w:pPr>
  </w:style>
  <w:style w:type="character" w:customStyle="1" w:styleId="100">
    <w:name w:val="Основной текст (10)"/>
    <w:basedOn w:val="a0"/>
    <w:rsid w:val="005E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59"/>
    <w:rsid w:val="00FB4364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5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74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Спокойно Витя</cp:lastModifiedBy>
  <cp:revision>7</cp:revision>
  <cp:lastPrinted>2019-01-23T07:57:00Z</cp:lastPrinted>
  <dcterms:created xsi:type="dcterms:W3CDTF">2018-01-25T05:04:00Z</dcterms:created>
  <dcterms:modified xsi:type="dcterms:W3CDTF">2022-04-08T15:58:00Z</dcterms:modified>
</cp:coreProperties>
</file>