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46" w:rsidRPr="00356454" w:rsidRDefault="007F2446" w:rsidP="007F2446">
      <w:pPr>
        <w:spacing w:after="161"/>
        <w:ind w:left="23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ЧАСТНОЕ ПРОФЕССИОНАЛЬНОЕ ОБРАЗОВАТЕЛЬНОЕ УЧРЕЖДЕНИЕ </w:t>
      </w:r>
    </w:p>
    <w:p w:rsidR="007F2446" w:rsidRPr="00356454" w:rsidRDefault="007F2446" w:rsidP="007F2446">
      <w:pPr>
        <w:spacing w:after="67" w:line="265" w:lineRule="auto"/>
        <w:ind w:left="2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«ГАЗПРОМ ТЕХНИКУМ НОВЫЙ УРЕНГОЙ» </w:t>
      </w:r>
    </w:p>
    <w:p w:rsidR="007F2446" w:rsidRPr="00356454" w:rsidRDefault="007F2446" w:rsidP="007F2446">
      <w:pPr>
        <w:spacing w:after="29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7F2446" w:rsidRPr="00356454" w:rsidRDefault="007F2446" w:rsidP="007F2446">
      <w:pPr>
        <w:spacing w:after="0"/>
        <w:ind w:left="28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F2446" w:rsidRPr="00356454" w:rsidRDefault="007F2446" w:rsidP="007F2446">
      <w:pPr>
        <w:spacing w:after="52"/>
        <w:ind w:left="2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F2446" w:rsidRPr="00356454" w:rsidRDefault="007F2446" w:rsidP="007F2446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F2446" w:rsidRPr="00356454" w:rsidRDefault="007F2446" w:rsidP="007F2446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F2446" w:rsidRPr="00356454" w:rsidRDefault="007F2446" w:rsidP="007F2446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F2446" w:rsidRPr="00356454" w:rsidRDefault="007F2446" w:rsidP="007F2446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F2446" w:rsidRPr="00356454" w:rsidRDefault="00221E9C" w:rsidP="00221E9C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1E9C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Секция 08. Экономические науки</w:t>
      </w:r>
    </w:p>
    <w:p w:rsidR="007F2446" w:rsidRPr="00356454" w:rsidRDefault="007F2446" w:rsidP="007F2446">
      <w:pPr>
        <w:spacing w:after="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</w:p>
    <w:p w:rsidR="007F2446" w:rsidRPr="00356454" w:rsidRDefault="007F2446" w:rsidP="00221E9C">
      <w:pPr>
        <w:spacing w:after="8" w:line="480" w:lineRule="auto"/>
        <w:ind w:left="19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УЧЕБНО-ИССЛЕДОВАТЕЛЬСКАЯ РАБОТА </w:t>
      </w:r>
    </w:p>
    <w:p w:rsidR="007F2446" w:rsidRPr="002806F8" w:rsidRDefault="007F2446" w:rsidP="00221E9C">
      <w:pPr>
        <w:spacing w:after="8" w:line="480" w:lineRule="auto"/>
        <w:ind w:left="-13" w:right="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F96A13" w:rsidRPr="00280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bookmarkStart w:id="0" w:name="_Hlk97306367"/>
      <w:r w:rsidR="00F96A13" w:rsidRPr="00280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Перспективы государственного контроля над ЖКХ</w:t>
      </w:r>
      <w:r w:rsidRPr="002806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bookmarkEnd w:id="0"/>
    <w:p w:rsidR="007F2446" w:rsidRPr="00356454" w:rsidRDefault="007F2446" w:rsidP="007F2446">
      <w:pPr>
        <w:spacing w:after="18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7F2446" w:rsidRPr="00356454" w:rsidRDefault="007F2446" w:rsidP="007F2446">
      <w:pPr>
        <w:spacing w:after="18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F96A13" w:rsidRPr="00356454" w:rsidRDefault="00221E9C" w:rsidP="00221E9C">
      <w:pPr>
        <w:tabs>
          <w:tab w:val="center" w:pos="886"/>
          <w:tab w:val="center" w:pos="3247"/>
          <w:tab w:val="center" w:pos="7239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 группы АП-19</w:t>
      </w:r>
      <w:r w:rsidR="00F96A13"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96A13" w:rsidRPr="003564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96A13" w:rsidRPr="0035645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А.А. Скоблик</w:t>
      </w:r>
    </w:p>
    <w:p w:rsidR="00F96A13" w:rsidRPr="00356454" w:rsidRDefault="00F96A13" w:rsidP="00221E9C">
      <w:pPr>
        <w:spacing w:after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9F46A1D" wp14:editId="2097B07B">
                <wp:extent cx="1898904" cy="6109"/>
                <wp:effectExtent l="0" t="0" r="0" b="0"/>
                <wp:docPr id="1" name="Group 4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6109"/>
                          <a:chOff x="0" y="0"/>
                          <a:chExt cx="1898904" cy="6109"/>
                        </a:xfrm>
                      </wpg:grpSpPr>
                      <wps:wsp>
                        <wps:cNvPr id="2" name="Shape 44119"/>
                        <wps:cNvSpPr/>
                        <wps:spPr>
                          <a:xfrm>
                            <a:off x="0" y="0"/>
                            <a:ext cx="1898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914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  <a:lnTo>
                                  <a:pt x="1898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DABF5" id="Group 41811" o:spid="_x0000_s1026" style="width:149.5pt;height:.5pt;mso-position-horizontal-relative:char;mso-position-vertical-relative:line" coordsize="189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">
                <v:shape id="Shape 44119" o:spid="_x0000_s1027" style="position:absolute;width:18989;height:91;visibility:visible;mso-wrap-style:square;v-text-anchor:top" coordsize="1898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zDsQA&#10;AADaAAAADwAAAGRycy9kb3ducmV2LnhtbESPT2sCMRTE7wW/Q3hCbzWrByurcVnEgoiH+gdKb4/N&#10;c7O4eVmS1N366ZtCocdhZn7DrIrBtuJOPjSOFUwnGQjiyumGawWX89vLAkSIyBpbx6TgmwIU69HT&#10;CnPtej7S/RRrkSAcclRgYuxyKUNlyGKYuI44eVfnLcYkfS21xz7BbStnWTaXFhtOCwY72hiqbqcv&#10;q6B82L0/fF7qvR4WW/N65vf++KHU83golyAiDfE//NfeaQUz+L2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2sw7EAAAA2gAAAA8AAAAAAAAAAAAAAAAAmAIAAGRycy9k&#10;b3ducmV2LnhtbFBLBQYAAAAABAAEAPUAAACJAwAAAAA=&#10;" path="m,l1898904,r,9144l,9144,,e" fillcolor="black" stroked="f" strokeweight="0">
                  <v:stroke miterlimit="83231f" joinstyle="miter"/>
                  <v:path arrowok="t" textboxrect="0,0,189890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973" w:type="dxa"/>
        <w:tblInd w:w="391" w:type="dxa"/>
        <w:tblCellMar>
          <w:bottom w:w="24" w:type="dxa"/>
        </w:tblCellMar>
        <w:tblLook w:val="04A0" w:firstRow="1" w:lastRow="0" w:firstColumn="1" w:lastColumn="0" w:noHBand="0" w:noVBand="1"/>
      </w:tblPr>
      <w:tblGrid>
        <w:gridCol w:w="2855"/>
        <w:gridCol w:w="3708"/>
        <w:gridCol w:w="1410"/>
      </w:tblGrid>
      <w:tr w:rsidR="00F96A13" w:rsidRPr="00356454" w:rsidTr="00E472D2">
        <w:trPr>
          <w:trHeight w:val="486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356454" w:rsidRDefault="00F96A13" w:rsidP="00221E9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356454" w:rsidRDefault="00F96A13" w:rsidP="00221E9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</w:rPr>
              <w:t xml:space="preserve">            (подпись, дата)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F96A13" w:rsidRPr="00356454" w:rsidRDefault="00F96A13" w:rsidP="00221E9C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F2446" w:rsidRPr="00356454" w:rsidRDefault="007F2446" w:rsidP="00221E9C">
      <w:pPr>
        <w:spacing w:after="2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446" w:rsidRPr="00356454" w:rsidRDefault="007F2446" w:rsidP="00221E9C">
      <w:pPr>
        <w:tabs>
          <w:tab w:val="center" w:pos="886"/>
          <w:tab w:val="center" w:pos="3247"/>
          <w:tab w:val="center" w:pos="7239"/>
        </w:tabs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</w:t>
      </w:r>
      <w:r w:rsidR="00221E9C" w:rsidRPr="00221E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АП-19</w:t>
      </w: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564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645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</w:t>
      </w:r>
      <w:r w:rsidR="00F96A13" w:rsidRPr="0035645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56454">
        <w:rPr>
          <w:rFonts w:ascii="Times New Roman" w:eastAsia="Times New Roman" w:hAnsi="Times New Roman" w:cs="Times New Roman"/>
          <w:color w:val="000000"/>
          <w:lang w:eastAsia="ru-RU"/>
        </w:rPr>
        <w:t>Ю.А. Шиве</w:t>
      </w:r>
    </w:p>
    <w:p w:rsidR="007F2446" w:rsidRPr="00356454" w:rsidRDefault="007F2446" w:rsidP="00221E9C">
      <w:pPr>
        <w:spacing w:after="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DA49298" wp14:editId="5D98D4A4">
                <wp:extent cx="1898904" cy="6109"/>
                <wp:effectExtent l="0" t="0" r="0" b="0"/>
                <wp:docPr id="41811" name="Group 4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6109"/>
                          <a:chOff x="0" y="0"/>
                          <a:chExt cx="1898904" cy="6109"/>
                        </a:xfrm>
                      </wpg:grpSpPr>
                      <wps:wsp>
                        <wps:cNvPr id="44119" name="Shape 44119"/>
                        <wps:cNvSpPr/>
                        <wps:spPr>
                          <a:xfrm>
                            <a:off x="0" y="0"/>
                            <a:ext cx="1898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914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  <a:lnTo>
                                  <a:pt x="1898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3E210" id="Group 41811" o:spid="_x0000_s1026" style="width:149.5pt;height:.5pt;mso-position-horizontal-relative:char;mso-position-vertical-relative:line" coordsize="189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">
                <v:shape id="Shape 44119" o:spid="_x0000_s1027" style="position:absolute;width:18989;height:91;visibility:visible;mso-wrap-style:square;v-text-anchor:top" coordsize="1898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3l8gA&#10;AADeAAAADwAAAGRycy9kb3ducmV2LnhtbESPT2sCMRTE74V+h/AK3mp2i7R2NYqUCiIe6h8ovT02&#10;z83SzcuSRHfrpzeC0OMwM79hpvPeNuJMPtSOFeTDDARx6XTNlYLDfvk8BhEissbGMSn4owDz2ePD&#10;FAvtOt7SeRcrkSAcClRgYmwLKUNpyGIYupY4eUfnLcYkfSW1xy7BbSNfsuxVWqw5LRhs6cNQ+bs7&#10;WQWLi137zc+hWut+/Gne9vzVbb+VGjz1iwmISH38D9/bK61gNMrzd7jdS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bTeXyAAAAN4AAAAPAAAAAAAAAAAAAAAAAJgCAABk&#10;cnMvZG93bnJldi54bWxQSwUGAAAAAAQABAD1AAAAjQMAAAAA&#10;" path="m,l1898904,r,9144l,9144,,e" fillcolor="black" stroked="f" strokeweight="0">
                  <v:stroke miterlimit="83231f" joinstyle="miter"/>
                  <v:path arrowok="t" textboxrect="0,0,189890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403" w:type="dxa"/>
        <w:tblInd w:w="391" w:type="dxa"/>
        <w:tblCellMar>
          <w:bottom w:w="24" w:type="dxa"/>
        </w:tblCellMar>
        <w:tblLook w:val="04A0" w:firstRow="1" w:lastRow="0" w:firstColumn="1" w:lastColumn="0" w:noHBand="0" w:noVBand="1"/>
      </w:tblPr>
      <w:tblGrid>
        <w:gridCol w:w="2856"/>
        <w:gridCol w:w="3707"/>
        <w:gridCol w:w="1840"/>
      </w:tblGrid>
      <w:tr w:rsidR="007F2446" w:rsidRPr="00356454" w:rsidTr="00F96A13">
        <w:trPr>
          <w:trHeight w:val="486"/>
        </w:trPr>
        <w:tc>
          <w:tcPr>
            <w:tcW w:w="2856" w:type="dxa"/>
          </w:tcPr>
          <w:p w:rsidR="007F2446" w:rsidRPr="00356454" w:rsidRDefault="007F2446" w:rsidP="00221E9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07" w:type="dxa"/>
          </w:tcPr>
          <w:p w:rsidR="007F2446" w:rsidRPr="00356454" w:rsidRDefault="007F2446" w:rsidP="00221E9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</w:rPr>
              <w:t xml:space="preserve">            (подпись, дата) </w:t>
            </w:r>
          </w:p>
        </w:tc>
        <w:tc>
          <w:tcPr>
            <w:tcW w:w="1840" w:type="dxa"/>
          </w:tcPr>
          <w:p w:rsidR="007F2446" w:rsidRPr="00356454" w:rsidRDefault="007F2446" w:rsidP="00221E9C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F2446" w:rsidRPr="00356454" w:rsidTr="00F96A13">
        <w:trPr>
          <w:trHeight w:val="807"/>
        </w:trPr>
        <w:tc>
          <w:tcPr>
            <w:tcW w:w="2856" w:type="dxa"/>
          </w:tcPr>
          <w:p w:rsidR="007F2446" w:rsidRPr="00356454" w:rsidRDefault="007F2446" w:rsidP="00221E9C">
            <w:pPr>
              <w:spacing w:after="5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F2446" w:rsidRPr="00356454" w:rsidRDefault="007F2446" w:rsidP="00221E9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Руководитель </w:t>
            </w:r>
          </w:p>
        </w:tc>
        <w:tc>
          <w:tcPr>
            <w:tcW w:w="3707" w:type="dxa"/>
            <w:vAlign w:val="bottom"/>
          </w:tcPr>
          <w:p w:rsidR="007F2446" w:rsidRPr="00356454" w:rsidRDefault="007F2446" w:rsidP="00221E9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vAlign w:val="bottom"/>
          </w:tcPr>
          <w:p w:rsidR="007F2446" w:rsidRPr="00356454" w:rsidRDefault="00F96A13" w:rsidP="00221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56454">
              <w:rPr>
                <w:rFonts w:ascii="Times New Roman" w:eastAsia="Times New Roman" w:hAnsi="Times New Roman" w:cs="Times New Roman"/>
                <w:color w:val="000000"/>
              </w:rPr>
              <w:t xml:space="preserve">  Т.А. Меретукова</w:t>
            </w:r>
            <w:r w:rsidR="007F2446" w:rsidRPr="0035645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F2446" w:rsidRPr="00356454" w:rsidRDefault="007F2446" w:rsidP="00221E9C">
      <w:pPr>
        <w:spacing w:after="1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B22887F" wp14:editId="06DB3FB7">
                <wp:extent cx="1898904" cy="6109"/>
                <wp:effectExtent l="0" t="0" r="0" b="0"/>
                <wp:docPr id="41812" name="Group 4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904" cy="6109"/>
                          <a:chOff x="0" y="0"/>
                          <a:chExt cx="1898904" cy="6109"/>
                        </a:xfrm>
                      </wpg:grpSpPr>
                      <wps:wsp>
                        <wps:cNvPr id="44121" name="Shape 44121"/>
                        <wps:cNvSpPr/>
                        <wps:spPr>
                          <a:xfrm>
                            <a:off x="0" y="0"/>
                            <a:ext cx="1898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9144">
                                <a:moveTo>
                                  <a:pt x="0" y="0"/>
                                </a:moveTo>
                                <a:lnTo>
                                  <a:pt x="1898904" y="0"/>
                                </a:lnTo>
                                <a:lnTo>
                                  <a:pt x="1898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FE7F5" id="Group 41812" o:spid="_x0000_s1026" style="width:149.5pt;height:.5pt;mso-position-horizontal-relative:char;mso-position-vertical-relative:line" coordsize="189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">
                <v:shape id="Shape 44121" o:spid="_x0000_s1027" style="position:absolute;width:18989;height:91;visibility:visible;mso-wrap-style:square;v-text-anchor:top" coordsize="18989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xLMcA&#10;AADeAAAADwAAAGRycy9kb3ducmV2LnhtbESPT2sCMRTE74V+h/AK3mp2RaxsjSKlBREP/oPS22Pz&#10;ulm6eVmS6K5+eiMUPA4z8xtmtuhtI87kQ+1YQT7MQBCXTtdcKTgevl6nIEJE1tg4JgUXCrCYPz/N&#10;sNCu4x2d97ESCcKhQAUmxraQMpSGLIaha4mT9+u8xZikr6T22CW4beQoyybSYs1pwWBLH4bKv/3J&#10;Klhe7dpvfo7VWvfTT/N24G23+1Zq8NIv30FE6uMj/N9eaQXjcT7K4X4nXQ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38SzHAAAA3gAAAA8AAAAAAAAAAAAAAAAAmAIAAGRy&#10;cy9kb3ducmV2LnhtbFBLBQYAAAAABAAEAPUAAACMAwAAAAA=&#10;" path="m,l1898904,r,9144l,9144,,e" fillcolor="black" stroked="f" strokeweight="0">
                  <v:stroke miterlimit="83231f" joinstyle="miter"/>
                  <v:path arrowok="t" textboxrect="0,0,1898904,9144"/>
                </v:shape>
                <w10:anchorlock/>
              </v:group>
            </w:pict>
          </mc:Fallback>
        </mc:AlternateContent>
      </w:r>
    </w:p>
    <w:p w:rsidR="007F2446" w:rsidRPr="00356454" w:rsidRDefault="007F2446" w:rsidP="00221E9C">
      <w:pPr>
        <w:tabs>
          <w:tab w:val="center" w:pos="392"/>
          <w:tab w:val="center" w:pos="4322"/>
          <w:tab w:val="center" w:pos="6238"/>
        </w:tabs>
        <w:spacing w:after="1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5645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(подпись, дата) </w:t>
      </w:r>
      <w:r w:rsidRPr="0035645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2446" w:rsidRPr="00356454" w:rsidRDefault="007F2446" w:rsidP="007F244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2446" w:rsidRPr="00356454" w:rsidRDefault="007F2446" w:rsidP="007F2446">
      <w:pPr>
        <w:spacing w:after="0"/>
        <w:ind w:left="2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2446" w:rsidRPr="00356454" w:rsidRDefault="007F2446" w:rsidP="007F2446">
      <w:pPr>
        <w:spacing w:after="0"/>
        <w:ind w:left="2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2446" w:rsidRPr="00356454" w:rsidRDefault="007F2446" w:rsidP="007F2446">
      <w:pPr>
        <w:spacing w:after="0"/>
        <w:ind w:left="27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2446" w:rsidRPr="00356454" w:rsidRDefault="007F2446" w:rsidP="007F244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2446" w:rsidRPr="00356454" w:rsidRDefault="007F2446" w:rsidP="007F244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446" w:rsidRPr="00356454" w:rsidRDefault="007F2446" w:rsidP="007F244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446" w:rsidRPr="00356454" w:rsidRDefault="007F2446" w:rsidP="007F244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446" w:rsidRPr="00356454" w:rsidRDefault="007F2446" w:rsidP="007F244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462159226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9863C1" w:rsidRPr="002806F8" w:rsidRDefault="009863C1" w:rsidP="002806F8">
          <w:pPr>
            <w:pStyle w:val="a4"/>
            <w:spacing w:line="60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2806F8">
            <w:rPr>
              <w:rFonts w:ascii="Times New Roman" w:hAnsi="Times New Roman" w:cs="Times New Roman"/>
              <w:b/>
              <w:color w:val="auto"/>
              <w:szCs w:val="28"/>
            </w:rPr>
            <w:t>Оглавление</w:t>
          </w:r>
        </w:p>
        <w:p w:rsidR="00843C2A" w:rsidRPr="002806F8" w:rsidRDefault="009863C1" w:rsidP="002806F8">
          <w:pPr>
            <w:pStyle w:val="12"/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2806F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806F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806F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1951063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Введение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_Toc101951063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12"/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64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Основная часть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_Toc101951064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65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Основные понятия и состав ЖКХ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_Toc101951065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66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noProof/>
                <w:sz w:val="28"/>
                <w:szCs w:val="28"/>
              </w:rPr>
              <w:t>Состав ЖКХ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_Toc101951066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67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Жилищно-коммунальный комплекс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_Toc101951067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68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noProof/>
                <w:sz w:val="28"/>
                <w:szCs w:val="28"/>
              </w:rPr>
              <w:t>Цель и задача ЖКХ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_Toc101951068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69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Государственный контроль в сфере ЖКХ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_Toc101951069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70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Китайская система государственного управления ЖКХ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_Toc101951070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12"/>
            <w:spacing w:line="360" w:lineRule="auto"/>
            <w:ind w:left="284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71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Основные проблемы сферы ЖКХ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_Toc101951071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12"/>
            <w:spacing w:line="360" w:lineRule="auto"/>
            <w:ind w:left="284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72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Проблемы жилищной сферы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_Toc101951072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12"/>
            <w:spacing w:line="360" w:lineRule="auto"/>
            <w:ind w:left="284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73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Основные проблемы развития институтов жилищного обеспечения Китая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_Toc101951073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12"/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74" w:history="1">
            <w:r w:rsidR="00843C2A" w:rsidRPr="002806F8">
              <w:rPr>
                <w:rStyle w:val="aa"/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t>Заключение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_Toc101951074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12"/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75" w:history="1">
            <w:r w:rsidR="00843C2A" w:rsidRPr="002806F8">
              <w:rPr>
                <w:rStyle w:val="aa"/>
                <w:rFonts w:ascii="Times New Roman" w:hAnsi="Times New Roman"/>
                <w:b/>
                <w:bCs/>
                <w:noProof/>
                <w:sz w:val="28"/>
                <w:szCs w:val="28"/>
              </w:rPr>
              <w:t>Список использованных источников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_Toc101951075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2A" w:rsidRPr="002806F8" w:rsidRDefault="000D797E" w:rsidP="002806F8">
          <w:pPr>
            <w:pStyle w:val="12"/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1951076" w:history="1">
            <w:r w:rsidR="00843C2A" w:rsidRPr="002806F8">
              <w:rPr>
                <w:rStyle w:val="aa"/>
                <w:rFonts w:ascii="Times New Roman" w:hAnsi="Times New Roman"/>
                <w:b/>
                <w:bCs/>
                <w:noProof/>
                <w:sz w:val="28"/>
                <w:szCs w:val="28"/>
              </w:rPr>
              <w:t>Приложение № 1.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_Toc101951076 \h </w:instrTex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843C2A" w:rsidRPr="002806F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63C1" w:rsidRPr="002806F8" w:rsidRDefault="009863C1" w:rsidP="002806F8">
          <w:pPr>
            <w:tabs>
              <w:tab w:val="left" w:pos="6397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806F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  <w:r w:rsidR="002806F8" w:rsidRPr="002806F8">
            <w:rPr>
              <w:rFonts w:ascii="Times New Roman" w:hAnsi="Times New Roman" w:cs="Times New Roman"/>
              <w:bCs/>
              <w:sz w:val="28"/>
              <w:szCs w:val="28"/>
            </w:rPr>
            <w:tab/>
          </w:r>
        </w:p>
      </w:sdtContent>
    </w:sdt>
    <w:p w:rsidR="009863C1" w:rsidRPr="00356454" w:rsidRDefault="009863C1" w:rsidP="00333591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863C1" w:rsidRPr="00356454" w:rsidRDefault="009863C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454">
        <w:rPr>
          <w:rFonts w:ascii="Times New Roman" w:eastAsia="Times New Roman" w:hAnsi="Times New Roman" w:cs="Times New Roman"/>
          <w:lang w:eastAsia="ru-RU"/>
        </w:rPr>
        <w:br w:type="page"/>
      </w:r>
    </w:p>
    <w:p w:rsidR="00866663" w:rsidRDefault="00BD7D9C" w:rsidP="0086666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bookmarkStart w:id="1" w:name="_Toc101951063"/>
      <w:r w:rsidRPr="00465B64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lastRenderedPageBreak/>
        <w:t>Введение</w:t>
      </w:r>
      <w:bookmarkEnd w:id="1"/>
    </w:p>
    <w:p w:rsidR="00B96721" w:rsidRPr="00B96721" w:rsidRDefault="00B96721" w:rsidP="00B96721">
      <w:pPr>
        <w:rPr>
          <w:lang w:eastAsia="ru-RU"/>
        </w:rPr>
      </w:pP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Hlk97306029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Жилищно-коммунальное хозяйство представляет собой важную сферу жизнедеятельности человеческого общества. Без его эффективного функционирования невозможно обеспечение нормальных условий существования. Система ЖКХ должна работать слаженно, постоянно и с учетом требований населения, оплачивающего соответствующие услуги.</w:t>
      </w:r>
    </w:p>
    <w:bookmarkEnd w:id="2"/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важнейших направлений социально-экономических преобразований в стране выделяется реформирование и развитие жилищной сферы, создающей необходимые условия для жизнедеятельности человека. Ведущими отраслями в составе данной сферы являются жилищное строительство и жилищное хозяйство, которые обеспечивают воспроизводство и содержание жилищного фонда, а также доведение жилищно-коммунальных услуг до непосредственных потребителей. В России уровень развития жилищной сферы не соответствует предъявляемым требованиям: возложенные на неё задачи выполняются далеко не в полной мере, что в значительной степени влияет на снижении качества жизни населения. В связи с этим жилищная проблема остается одной из самых острых социальных проблем в стране, которая нуждается в реформации.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Hlk97306181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работа представляет собой исследование о значимости государственного контроля над ЖКХ с целью выявления достоинств и недостатков существующей в стране на данный момент системы, улучшению качества и получения информации о перспективных вариантах осуществления государственного контроля.</w:t>
      </w:r>
    </w:p>
    <w:bookmarkEnd w:id="3"/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Актуальность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данного проекта обусловлена необходимостью проанализировать ситуацию в оказании услуг ЖКХ, предложить наиболее перспективные варианты осуществления государством надлежащего контроля над функционированием подразделений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 исследования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051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Хозяйственная деятельность 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жилищно-коммунального хозяйства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Предмет исследования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Государственный контроль над ЖКХ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Методы исследования: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178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зучение и анализ литературы (энциклопедия, статьи в интернете), сравнительный анализ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Практическая значимость: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Данная работа позволяет расширить знания о работе организационных структур ЖКХ России и других стран, изучить нюансы, возникающие при усиленном контроле государством данных подразделений.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_Hlk97306290"/>
      <w:r w:rsidRPr="00843C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Цель работы: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178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bookmarkStart w:id="5" w:name="_GoBack"/>
      <w:bookmarkEnd w:id="5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роанализировать аспект контроля государством существующей в России системы организации работы ЖКХ, сравнить с системой, используемой в Китае, а также разработать рекомендации по реформированию госконтроля и предложить к рассмотрению наиболее вероятные перспективы развития.</w:t>
      </w:r>
    </w:p>
    <w:bookmarkEnd w:id="4"/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Разобрать понятия жилищно-коммунального хозяйства и рассмотреть основные его задачи.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Провести литературный обзор на тему осуществления государством контроля над жилищно-коммунальным хозяйством.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Выявить проблемы и особенности существующей в России системы государственного контроля.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Рассмотреть систему госконтроля, используемую в Китае и других странах.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Провести сравнительный анализ государственного контроля над ЖКХ.</w:t>
      </w:r>
    </w:p>
    <w:p w:rsidR="00A153B9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6. Разработать рекомендации для повышения эффективности организации и регулирования государством органов ЖКХ</w:t>
      </w:r>
      <w:r w:rsidR="00DB4B20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85BBB" w:rsidRPr="00356454" w:rsidRDefault="00A153B9" w:rsidP="00707A5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5119" w:rsidRPr="00465B64" w:rsidRDefault="00843C2A" w:rsidP="002806F8">
      <w:pPr>
        <w:pStyle w:val="1"/>
        <w:spacing w:before="0" w:line="60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</w:pPr>
      <w:bookmarkStart w:id="6" w:name="_Toc101951064"/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lastRenderedPageBreak/>
        <w:t>Основная часть</w:t>
      </w:r>
      <w:bookmarkEnd w:id="6"/>
    </w:p>
    <w:p w:rsidR="00B96721" w:rsidRPr="00B96721" w:rsidRDefault="00F96A13" w:rsidP="00843C2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7" w:name="_Toc101951065"/>
      <w:r w:rsidRPr="00356454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Основные понятия и состав ЖКХ</w:t>
      </w:r>
      <w:bookmarkEnd w:id="7"/>
    </w:p>
    <w:p w:rsidR="007945C9" w:rsidRPr="00843C2A" w:rsidRDefault="007945C9" w:rsidP="007945C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Hlk97306581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Жилищно-коммунальное хозяйство – это отрасль народного хозяйства, основной целью функционирования которой является удовлетворение потребностей населения в услугах, обеспечивающих их нормальные условия жизни и работы.</w:t>
      </w:r>
    </w:p>
    <w:bookmarkEnd w:id="8"/>
    <w:p w:rsidR="007945C9" w:rsidRPr="00843C2A" w:rsidRDefault="007945C9" w:rsidP="007945C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Жилищно-коммунальное хозяйство является сложным объектом управления.</w:t>
      </w:r>
    </w:p>
    <w:p w:rsidR="007945C9" w:rsidRPr="00843C2A" w:rsidRDefault="007945C9" w:rsidP="007945C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Предприятия и организации комплекса жизнеобеспечения населенных пунктов отличаются большим разнообразием.</w:t>
      </w:r>
    </w:p>
    <w:p w:rsidR="007945C9" w:rsidRPr="00843C2A" w:rsidRDefault="007945C9" w:rsidP="007945C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тоже время они могут быть объединены в две группы:</w:t>
      </w:r>
    </w:p>
    <w:p w:rsidR="007945C9" w:rsidRPr="00843C2A" w:rsidRDefault="007945C9" w:rsidP="007945C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Коммунальные предприятия и организации, производящие материальную продукцию (водопроводы, организация газового хозяйства, электросети);</w:t>
      </w:r>
    </w:p>
    <w:p w:rsidR="007945C9" w:rsidRPr="00843C2A" w:rsidRDefault="007945C9" w:rsidP="007945C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Коммунальные предприятия, оказывающие услуги (жилищно-эксплуатационные организации, создающие благоприятные условия для проживания в жилых домах, городской пассажирский транспорт, предприятия санитарной очистки)</w:t>
      </w:r>
    </w:p>
    <w:p w:rsidR="00634BE3" w:rsidRPr="00843C2A" w:rsidRDefault="00634BE3" w:rsidP="00634BE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Отрасли ЖКХ можно разделить на две группы:</w:t>
      </w:r>
    </w:p>
    <w:p w:rsidR="00634BE3" w:rsidRPr="00843C2A" w:rsidRDefault="00634BE3" w:rsidP="00634BE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Конкурентные отрасли жилищно-коммунальной сферы (жилищное хозяйство, ремонтно-строительное производство, сбор и удаление отходов и т.д.), где в качестве экономически обоснованных тарифов могут выступать рыночные цены;</w:t>
      </w:r>
    </w:p>
    <w:p w:rsidR="00634BE3" w:rsidRPr="00843C2A" w:rsidRDefault="00634BE3" w:rsidP="00634BE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2. Монопольные отрасли (водопроводно-канализационное хозяйство, коммунальная энергетика) – централизованно установленные, определенные на основе научно обоснованной методики с применением соответствующих норм и стандартов.</w:t>
      </w:r>
    </w:p>
    <w:p w:rsidR="00634BE3" w:rsidRPr="00843C2A" w:rsidRDefault="00634BE3" w:rsidP="00634BE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_Hlk97306628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Специфика ЖКХ состоит в его многопрофильности, многоотраслевой структуре, которая требует соответствующих организационно-правовой и 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экономической основ. </w:t>
      </w:r>
      <w:bookmarkEnd w:id="9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Жилищная сфера испытывает значительные трудности, связанные с острым дефицитом финансов, слабой материально-технической базой, недостаточной квалификацией кадров, отсутствием продуманной жилищной политики и недостаточной проработанностью нормативно-правовых аспектов деятельности организаций в части их взаимоотношений с органами власти и потребителями.</w:t>
      </w:r>
    </w:p>
    <w:p w:rsidR="007945C9" w:rsidRPr="007945C9" w:rsidRDefault="007945C9" w:rsidP="00843C2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10" w:name="_Toc101951066"/>
      <w:r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Состав ЖКХ</w:t>
      </w:r>
      <w:bookmarkEnd w:id="10"/>
    </w:p>
    <w:p w:rsidR="007945C9" w:rsidRPr="00843C2A" w:rsidRDefault="007945C9" w:rsidP="007945C9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_Hlk97306756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жилищно-коммунального хозяйства выделяются:</w:t>
      </w:r>
    </w:p>
    <w:p w:rsidR="007945C9" w:rsidRPr="00843C2A" w:rsidRDefault="007945C9" w:rsidP="007945C9">
      <w:pPr>
        <w:pStyle w:val="a9"/>
        <w:numPr>
          <w:ilvl w:val="0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Жилищное хозяйство – отрасль, включающая: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жилищный фонд;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частный жилищный фонд</w:t>
      </w:r>
      <w:r w:rsidR="00634BE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ремонтно-строительное управление</w:t>
      </w:r>
      <w:r w:rsidR="00634BE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ремонтно-эксплуатационное управление</w:t>
      </w:r>
      <w:r w:rsidR="00634BE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45C9" w:rsidRPr="00843C2A" w:rsidRDefault="007945C9" w:rsidP="007945C9">
      <w:pPr>
        <w:pStyle w:val="a9"/>
        <w:numPr>
          <w:ilvl w:val="0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Ресурсоснабжение – комплекс: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водоснабжения – совокупность мероприятий по обеспечению водой потребителей в необходимых количествах и требуемого качества;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канализация (водоотведение)– совокупность мероприятий и инженерных сооружений, обеспечивающих прием, сбор и отведение вод от потребителя, а также их очистку и обезвреживание перед утилизацией или сбросом в водоем;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теплоснабжение – производство и реализация тепловой энергии на нужды отопления и горячего водоснабжения;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газоснабжение – совокупность мероприятий по транспортировке, хранению, поставке газа непосредственно его потребителям;</w:t>
      </w:r>
    </w:p>
    <w:p w:rsidR="007945C9" w:rsidRPr="00843C2A" w:rsidRDefault="007945C9" w:rsidP="007945C9">
      <w:pPr>
        <w:pStyle w:val="a9"/>
        <w:numPr>
          <w:ilvl w:val="0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Электроснабжение - передача электрической энергии: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электросети;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газовые сети;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теплофикационные сети;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отопительные котельные;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электростанции;</w:t>
      </w:r>
    </w:p>
    <w:p w:rsidR="007945C9" w:rsidRPr="00843C2A" w:rsidRDefault="007945C9" w:rsidP="007945C9">
      <w:pPr>
        <w:pStyle w:val="a9"/>
        <w:numPr>
          <w:ilvl w:val="0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Транспортные предприятия: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общественный пассажирский транспорт;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водный транспорт внутреннего значения;</w:t>
      </w:r>
    </w:p>
    <w:p w:rsidR="007945C9" w:rsidRPr="00843C2A" w:rsidRDefault="007945C9" w:rsidP="007945C9">
      <w:pPr>
        <w:pStyle w:val="a9"/>
        <w:numPr>
          <w:ilvl w:val="0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Сооружение внешнего благоустройства: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озеленение – работы, включающие посадку деревьев, кустарников, устройство газонов и цветников, а также работы по прореживанию и формированию крон зеленых насаждений;</w:t>
      </w:r>
    </w:p>
    <w:p w:rsidR="007945C9" w:rsidRPr="00843C2A" w:rsidRDefault="007945C9" w:rsidP="007945C9">
      <w:pPr>
        <w:pStyle w:val="a9"/>
        <w:numPr>
          <w:ilvl w:val="1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дорожно-мостовое хозяйство – городские дороги, мосты, набережные и путепроводы, а также системы ливневой канализации;</w:t>
      </w:r>
    </w:p>
    <w:p w:rsidR="007945C9" w:rsidRPr="00843C2A" w:rsidRDefault="007945C9" w:rsidP="007945C9">
      <w:pPr>
        <w:pStyle w:val="a9"/>
        <w:numPr>
          <w:ilvl w:val="0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Санитарно-технические предприятия – комплекс мероприятий, техники и сооружений, обеспечивающих сбор и вывоз твердых и жидких бытовых отходов, а также уборку городских территорий;</w:t>
      </w:r>
    </w:p>
    <w:p w:rsidR="007945C9" w:rsidRPr="00843C2A" w:rsidRDefault="007945C9" w:rsidP="007945C9">
      <w:pPr>
        <w:pStyle w:val="a9"/>
        <w:numPr>
          <w:ilvl w:val="0"/>
          <w:numId w:val="16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Прочее – разнообразные и, по существу, не связанные между собой объекты, строительство и реконструкция которых осуществляется также за счет капитальных вложений, выделяемых на развитие коммунального хозяйства (пожарные депо профессиональной пожарной охраны, спасательные станции в местах массового отдыха людей у водоемов, научно-исследовательские, проектные, конструкторские пусконаладочные организации коммунального хозяйства, профессионально-технические училища, курсы повышения квалификации работников отрасли и др.).</w:t>
      </w:r>
    </w:p>
    <w:p w:rsidR="00634BE3" w:rsidRPr="00634BE3" w:rsidRDefault="00B96721" w:rsidP="00843C2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bookmarkStart w:id="12" w:name="_Toc101951067"/>
      <w:bookmarkEnd w:id="11"/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Ж</w:t>
      </w:r>
      <w:r w:rsidRPr="00B96721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илищно-коммунальны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й</w:t>
      </w:r>
      <w:r w:rsidRPr="00B96721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комплекс</w:t>
      </w:r>
      <w:bookmarkEnd w:id="12"/>
    </w:p>
    <w:p w:rsidR="00634BE3" w:rsidRPr="00843C2A" w:rsidRDefault="00634BE3" w:rsidP="00634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hAnsi="Times New Roman" w:cs="Times New Roman"/>
          <w:sz w:val="28"/>
          <w:szCs w:val="24"/>
          <w:lang w:eastAsia="ru-RU"/>
        </w:rPr>
        <w:t>Под жилищно-коммунальным комплексом (ЖКК) муниципального образования понимается совокупность различных, но организационно и технологически взаимосвязанных видов производственно-экономической деятельности, ориентированных на выполнение работ или оказание услуг, объективно необходимых для жизнеобеспечения территории, посредством предоставления жилищно-коммунальных услуг</w:t>
      </w:r>
    </w:p>
    <w:p w:rsidR="00634BE3" w:rsidRPr="00843C2A" w:rsidRDefault="00634BE3" w:rsidP="00D1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hAnsi="Times New Roman" w:cs="Times New Roman"/>
          <w:sz w:val="28"/>
          <w:szCs w:val="24"/>
          <w:lang w:eastAsia="ru-RU"/>
        </w:rPr>
        <w:t xml:space="preserve">В состав ЖКК входят предприятия и организации вне зависимости от форм собственности, ведомственной принадлежности, любых организационно-правовых форм хозяйствования, осуществляющие различные виды </w:t>
      </w:r>
      <w:r w:rsidRPr="00843C2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производственно-хозяйственной деятельности, направленные на жизнеобеспечение муниципального образования через предоставление необходимых ЖКУ. Объектами ЖКК являются здания, инженерные коммуникации, сооружения и технологические звенья производственного цикла (жилищный и нежилой фонд и объекты инженерной инфраструктуры; объекты водоснабжения и водоотведения, тепло-, электро-, газоснабжение, инженерные сети и т. д.).</w:t>
      </w:r>
    </w:p>
    <w:p w:rsidR="00F96A13" w:rsidRPr="00356454" w:rsidRDefault="00F96A13" w:rsidP="00843C2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3" w:name="_Toc101951068"/>
      <w:r w:rsidRPr="003564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</w:t>
      </w:r>
      <w:r w:rsidR="00DD154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ь</w:t>
      </w:r>
      <w:r w:rsidRPr="003564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и задач</w:t>
      </w:r>
      <w:r w:rsidR="00DD154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</w:t>
      </w:r>
      <w:r w:rsidRPr="003564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ЖКХ</w:t>
      </w:r>
      <w:bookmarkEnd w:id="13"/>
    </w:p>
    <w:p w:rsidR="00DD1543" w:rsidRPr="00843C2A" w:rsidRDefault="00DD1543" w:rsidP="00DD154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_Hlk97306974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государственной политики в сфере жилищно-коммунального хозяйства являются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</w:r>
    </w:p>
    <w:p w:rsidR="00DD1543" w:rsidRPr="00843C2A" w:rsidRDefault="00DD1543" w:rsidP="00DD154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задачей органов государственной власти в сфере жилищно-коммунального хозяйства является создание системы нормативно-правового регулирования, обеспечивающей эффективное функционирование и устойчивое развитие жилищно-коммунального хозяйства, в том числе предусматривающей сокращение административных процедур, устранение избыточных и заведомо недостижимых требований законодательства.</w:t>
      </w:r>
    </w:p>
    <w:p w:rsidR="00634BE3" w:rsidRPr="00843C2A" w:rsidRDefault="00F96A13" w:rsidP="00D15D66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стратегии ЖКХ России до 2035 года - обеспечить предоставление в долгосрочной перспективе на территории РФ комфортных и доступных услуг</w:t>
      </w:r>
      <w:r w:rsidR="00634BE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жилищных и коммунальных услуг.</w:t>
      </w:r>
    </w:p>
    <w:bookmarkEnd w:id="14"/>
    <w:p w:rsidR="00F96A13" w:rsidRPr="00843C2A" w:rsidRDefault="00F96A13" w:rsidP="00843C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96721" w:rsidRPr="0084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ценарий «Минимум» (инерционный)</w:t>
      </w:r>
    </w:p>
    <w:p w:rsidR="00F96A13" w:rsidRPr="00843C2A" w:rsidRDefault="00D15D66" w:rsidP="00D15D66">
      <w:pPr>
        <w:pStyle w:val="a9"/>
        <w:numPr>
          <w:ilvl w:val="0"/>
          <w:numId w:val="2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остепенное улучшение жилищных условий и качества жилищного фонда (сохранение доли аварийного жилья на уровне 0,6%);</w:t>
      </w:r>
    </w:p>
    <w:p w:rsidR="00F96A13" w:rsidRPr="00843C2A" w:rsidRDefault="00D15D66" w:rsidP="00D15D66">
      <w:pPr>
        <w:pStyle w:val="a9"/>
        <w:numPr>
          <w:ilvl w:val="0"/>
          <w:numId w:val="2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остепенное повышение обеспеченности (жилфонд, оборудованный отоплением - 89%, ГВС – 78%; водоснабжением - 92%, водоотведением - 87%),качества и надёжности коммунальных услуг для населения;</w:t>
      </w:r>
    </w:p>
    <w:p w:rsidR="00F96A13" w:rsidRPr="00843C2A" w:rsidRDefault="00D15D66" w:rsidP="00D15D66">
      <w:pPr>
        <w:pStyle w:val="a9"/>
        <w:numPr>
          <w:ilvl w:val="0"/>
          <w:numId w:val="2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оздание условий для устойчивого развития жилищной сферы и коммунального комплекса за счет снижения финансовых и технологических рисков и постепенное улучшение технического 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состояния коммунальных систем (доля сетей, требующая замен: теплоснабжение – 29%, водоснабжение и водоотведение – 20%);</w:t>
      </w:r>
    </w:p>
    <w:p w:rsidR="00F96A13" w:rsidRPr="00843C2A" w:rsidRDefault="00D15D66" w:rsidP="00D15D66">
      <w:pPr>
        <w:pStyle w:val="a9"/>
        <w:numPr>
          <w:ilvl w:val="0"/>
          <w:numId w:val="2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нижение негативного влияния на экологию за счет реконструкции и строительства новых очистных сооружений для 40% населения.</w:t>
      </w:r>
    </w:p>
    <w:p w:rsidR="00F96A13" w:rsidRPr="00843C2A" w:rsidRDefault="00B96721" w:rsidP="00843C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Сценарий «Максимум»</w:t>
      </w:r>
    </w:p>
    <w:p w:rsidR="00F96A13" w:rsidRPr="00843C2A" w:rsidRDefault="00D15D66" w:rsidP="00707A5A">
      <w:pPr>
        <w:pStyle w:val="a9"/>
        <w:numPr>
          <w:ilvl w:val="0"/>
          <w:numId w:val="28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адикальное улучшение жилищных условий и качества жилфонда для всего населения (доля аварийного жилья – 0%);</w:t>
      </w:r>
    </w:p>
    <w:p w:rsidR="00F96A13" w:rsidRPr="00843C2A" w:rsidRDefault="00D15D66" w:rsidP="00707A5A">
      <w:pPr>
        <w:pStyle w:val="a9"/>
        <w:numPr>
          <w:ilvl w:val="0"/>
          <w:numId w:val="28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остижение уровня обеспеченности коммунальными услугами на уровне ведущих стран (доля жилфонда, оборудованного отоплением - 95%, ГВС – 90%, водоснабжением - 95%, водоотведением - 90%);</w:t>
      </w:r>
    </w:p>
    <w:p w:rsidR="00F96A13" w:rsidRPr="00843C2A" w:rsidRDefault="00D15D66" w:rsidP="00707A5A">
      <w:pPr>
        <w:pStyle w:val="a9"/>
        <w:numPr>
          <w:ilvl w:val="0"/>
          <w:numId w:val="28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омплексная модернизация и радикальное повышение надежности и эффективности коммунального комплекса (доля сетей, требующих замены: теплоснабжение – 4%, водоснабжение и водоотведение – 3%);</w:t>
      </w:r>
    </w:p>
    <w:p w:rsidR="00356454" w:rsidRPr="00843C2A" w:rsidRDefault="00D15D66" w:rsidP="00707A5A">
      <w:pPr>
        <w:pStyle w:val="a9"/>
        <w:numPr>
          <w:ilvl w:val="0"/>
          <w:numId w:val="28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нижение негативного влияния на экологию за счет реконструкции и строительства новых очистных сооружений для 60% населения.</w:t>
      </w:r>
    </w:p>
    <w:p w:rsidR="00F96A13" w:rsidRPr="00356454" w:rsidRDefault="00356454" w:rsidP="0070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6A13" w:rsidRPr="00356454" w:rsidRDefault="00F96A13" w:rsidP="00843C2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15" w:name="_Toc101951069"/>
      <w:r w:rsidRPr="00356454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>Государственный контроль в сфере ЖКХ</w:t>
      </w:r>
      <w:bookmarkEnd w:id="15"/>
    </w:p>
    <w:p w:rsidR="00D15D66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" w:name="_Hlk97307387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Сфера жилищных и коммунальных услуг касается каждого человека, поэтому она нуждается в надзоре и контроле со стороны государства. В России существует трехступенчатая система контроля за работой организаций, предоставляющих </w:t>
      </w:r>
      <w:r w:rsidR="00AC028E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жилищные и коммунальные услуги.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ступень</w:t>
      </w:r>
      <w:r w:rsidR="00D15D66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— общественные и различные некоммерческие организации.</w:t>
      </w:r>
      <w:bookmarkEnd w:id="16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Самой близкой общественной организацией является совет дома. Именно туда необходимо обращаться в первую очередь с жалобами и предложениями. Кроме того, существуют организации, защищающие права потребителей и осуществляющие общественный контроль. Их задача — разъяснять положения действующего законодательства, выявлять нарушения, давать советы, содействовать в подготовке заявлений в другие организации, обладающие административными полномочиями.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_Hlk97307414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ступень</w:t>
      </w:r>
      <w:r w:rsidR="00D15D66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муниципальные службы контроля. </w:t>
      </w:r>
      <w:bookmarkEnd w:id="17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районные и городские администрации. По умолчанию муниципальный жилищный контроль осуществляется в тех многоквартирных домах, где имеются помещения, находящиеся в муниципальной собственности. Однако в некоторых регионах органам местного самоуправления делегированы отдельные функции Государственной жилищной инспекции, более главного органа контроля. В этом случае муниципальный жилищный контроль может и должен осуществляться в отношении всего жилищного фонда.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_Hlk97307435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 ступень</w:t>
      </w:r>
      <w:r w:rsidR="00AC028E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— это государственный жилищный надзор и лицензионный контроль.</w:t>
      </w:r>
    </w:p>
    <w:bookmarkEnd w:id="18"/>
    <w:p w:rsidR="00AC028E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управления коммунальным комплексом должно обеспечиваться за счет совершенствования организационного обеспечения, создания индикативного экономического механизма планирования и системы регулирования мероприятий по достижению установленных нормативов и стандартов качества, внедрения современных технологий, технических систем и оборудования для снижения удельных затрат при проведении работ. </w:t>
      </w:r>
    </w:p>
    <w:p w:rsidR="00F96A13" w:rsidRPr="00843C2A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" w:name="_Hlk97307578"/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Основными принципами государственной и муниципальной жилищно-коммунальной политики являются:</w:t>
      </w:r>
    </w:p>
    <w:p w:rsidR="00AC028E" w:rsidRPr="00843C2A" w:rsidRDefault="00F96A13" w:rsidP="00707A5A">
      <w:pPr>
        <w:pStyle w:val="a9"/>
        <w:numPr>
          <w:ilvl w:val="0"/>
          <w:numId w:val="31"/>
        </w:numPr>
        <w:tabs>
          <w:tab w:val="center" w:pos="467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доступность жилищных и коммунальных услуг (покрытие за счет государства части расходов на содержание, ремонт или строительство жилья, предоставление коммунальных услуг;</w:t>
      </w:r>
    </w:p>
    <w:p w:rsidR="00AC028E" w:rsidRPr="00843C2A" w:rsidRDefault="00F96A13" w:rsidP="00707A5A">
      <w:pPr>
        <w:pStyle w:val="a9"/>
        <w:numPr>
          <w:ilvl w:val="0"/>
          <w:numId w:val="31"/>
        </w:numPr>
        <w:tabs>
          <w:tab w:val="center" w:pos="467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разработка, внедрение и поддержка различных кредитно-финансовых механизмов приобретения, реконструкции и капитального ремонта, строительства жилья);</w:t>
      </w:r>
    </w:p>
    <w:p w:rsidR="00AC028E" w:rsidRPr="00843C2A" w:rsidRDefault="00AC028E" w:rsidP="00707A5A">
      <w:pPr>
        <w:pStyle w:val="a9"/>
        <w:numPr>
          <w:ilvl w:val="0"/>
          <w:numId w:val="31"/>
        </w:numPr>
        <w:tabs>
          <w:tab w:val="center" w:pos="467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A13"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высокое качество жилья (по уровню архитектуры, качеству стройматериалов и отделки, а также по качеству содержания, обслуживания и управления);</w:t>
      </w:r>
    </w:p>
    <w:p w:rsidR="00AC028E" w:rsidRPr="00843C2A" w:rsidRDefault="00F96A13" w:rsidP="00707A5A">
      <w:pPr>
        <w:pStyle w:val="a9"/>
        <w:numPr>
          <w:ilvl w:val="0"/>
          <w:numId w:val="31"/>
        </w:numPr>
        <w:tabs>
          <w:tab w:val="center" w:pos="467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рыночная конкуренция (между частными управляющими организациями, за финансовую помощь федерального правительства и муниципалитетов, за благорасположение жителей, за кредиты коммерческих банков, за инвестиции населения и т. д.);</w:t>
      </w:r>
    </w:p>
    <w:p w:rsidR="00AC028E" w:rsidRPr="00843C2A" w:rsidRDefault="00F96A13" w:rsidP="00707A5A">
      <w:pPr>
        <w:pStyle w:val="a9"/>
        <w:numPr>
          <w:ilvl w:val="0"/>
          <w:numId w:val="31"/>
        </w:numPr>
        <w:tabs>
          <w:tab w:val="center" w:pos="467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многовариантность и равноправие моделей по строительству, приобретению, содержанию и управлению жильем (долевая собственность, совместная собственность, частная собственность; различные организационные формы финансирования);</w:t>
      </w:r>
    </w:p>
    <w:p w:rsidR="00356454" w:rsidRPr="00843C2A" w:rsidRDefault="00F96A13" w:rsidP="00707A5A">
      <w:pPr>
        <w:pStyle w:val="a9"/>
        <w:numPr>
          <w:ilvl w:val="0"/>
          <w:numId w:val="31"/>
        </w:numPr>
        <w:tabs>
          <w:tab w:val="center" w:pos="467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контроль жителей, общественное участие в бюджетном процессе муниципального образования (информирование, консультации, совместное принятие решений, партнерство, а также в зависимости от моделей управления предусматривается различная степень вовлечения жителей в управление — от участия в работе управляющих органов, начиная с прав рекомендательного голоса, до полного самоуправления).</w:t>
      </w:r>
    </w:p>
    <w:bookmarkEnd w:id="19"/>
    <w:p w:rsidR="00F96A13" w:rsidRPr="00843C2A" w:rsidRDefault="00356454" w:rsidP="00707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C2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96A13" w:rsidRPr="00356454" w:rsidRDefault="00F96A13" w:rsidP="00843C2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20" w:name="_Toc101951070"/>
      <w:r w:rsidRPr="00356454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>Китайская система государственного управления ЖКХ</w:t>
      </w:r>
      <w:bookmarkEnd w:id="20"/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1" w:name="_Hlk97307723"/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Отношения между государством и рынком играют очень важную роль в социально-экономическом развитии не только России, но и Китая. Они являются основной проблемой современного общества и решающим фактором в развитии системы жилищного обеспечении.</w:t>
      </w:r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отличии от России, в процессе создания и улучшения системы социалистической рыночной экономики, а также в развитии системы жилищного обеспечения китайское правительство выбирает более «прогрессивный» путь. И государство, и рынок имеют свои преимущества и недостатки: государственное вмешательство в экономику обеспечивает оптимальное распределение ресурсов и справедливую конкуренцию, но это вмешательство не должно быть чрезмерным, чтобы не лишить гибкости рыночной механизмы, не снизить экономическую эффективность, не исказить механизм ценообразовани</w:t>
      </w:r>
      <w:r w:rsidR="00CD0C6C"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21"/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Китае коммунальные предприятия принадлежат государству, которое устанавливает и регулирует тарифы и цены на ресурсы и услуги этой сферы. Тариф на услуги ЖКХ зависит от региона проживания: стоимость коммунальных и жилищных услуг в столице и крупных городах выше, чем в провинции.</w:t>
      </w:r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Оплатить счета за ЖКУ можно практически везде: по интернету, в супермаркетах, в банках. При этом главная отличительная особенность китайской системы предоставления коммунальных услуг от российской заключается в том, что коммунальные услуги жители страны оплачивают авансом. Жилищные же оплачиваются по факту их предоставления.</w:t>
      </w:r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Потребители ЖКУ в Китае не знают, что такое штрафы и пени: такого понятия в их жилищном законодательстве нет. Зато есть прогрессивная система оплаты коммунальных ресурсов, которая похожа на российскую социальную норму: если житель дома потребил за период ресурса больше, чем установлено лимитом, то платит по повышенному тарифу.</w:t>
      </w:r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Жители получают электричество, газ и воду только после предоплаты. Система расчётов населения за газ, воду и электричество в большинстве районов Китая авансовая, поэтому должников за эти ресурсы в стране не существует.</w:t>
      </w:r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У жителей Китая есть три расчётные карточки, которые вставляются в специальные счётчики коммунальных ресурсов. Они похожи на обычные пластиковые карты банков или дисконтные карты магазинов. Карточка вставляется в счётчик, и на его дисплее отображается, какой объём ресурса оплачен.</w:t>
      </w:r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оплаченный лимит подойдёт к концу, потребителю необходимо пополнить карточку. Пополнить депозит легко с помощью наличных или банковской карты в терминалах, которые установлены повсюду. Также пополнить счёт можно через интернет.</w:t>
      </w:r>
    </w:p>
    <w:p w:rsidR="00F96A13" w:rsidRPr="002806F8" w:rsidRDefault="00F96A13" w:rsidP="00356454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С такой системой оплаты жители квартир сами определяют, сколько могут оплатить газа, электроэнергии или воды. Им не нужно передавать показания приборов учёта и разбираться с начислениями, которые указывают в квитанциях исполнители коммунальных услуг. Сколько оплатил – столько получил. Без посредников и ошибок в платёжных документах.</w:t>
      </w:r>
    </w:p>
    <w:p w:rsidR="00843C2A" w:rsidRPr="002806F8" w:rsidRDefault="00F96A13" w:rsidP="00843C2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Такая же система и с теплоснабжением: если потребитель хочет, чтобы в его квартире работало отопление, то он оплачивает соответствующий ресурс. Если отопление не нужно, то за неуплату не будет штрафных санкций, но и централизованного тепла в квартире также не будет.</w:t>
      </w:r>
    </w:p>
    <w:p w:rsidR="00FF642B" w:rsidRPr="00843C2A" w:rsidRDefault="00FF642B" w:rsidP="00843C2A">
      <w:pPr>
        <w:tabs>
          <w:tab w:val="center" w:pos="467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F96A13" w:rsidRPr="008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96A13" w:rsidRPr="008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влияю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</w:t>
      </w:r>
      <w:r w:rsidR="00F96A13" w:rsidRPr="008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экономику организаций </w:t>
      </w:r>
      <w:r w:rsidR="0084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ЖКХ</w:t>
      </w:r>
    </w:p>
    <w:p w:rsidR="00F96A13" w:rsidRPr="002806F8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Плата за обслуживание дома включает ремонтные работы внутри квартир. Жители многоквартирных домов в Китае также, как и в России, оплачивают жилищные услуги. В пакет платежей обязательно включаются суммы за обслуживание дома: за уборку, охрану, работу сантехников, садовников и лифтёров. Это плата за ежедневный сервис.</w:t>
      </w:r>
    </w:p>
    <w:p w:rsidR="00F96A13" w:rsidRPr="002806F8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дополнительно платить за визит сантехника, который починит протекающую трубу и устранит засор в квартире, уже не нужно. Все эти услуги </w:t>
      </w: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уже включены в платёж за ЖУ, размер которого зависит от микрорайона, в котором расположен дом. </w:t>
      </w:r>
    </w:p>
    <w:p w:rsidR="00F96A13" w:rsidRPr="002806F8" w:rsidRDefault="00F96A13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Интересна система оплаты за пользование и обслуживание лифта: размер взноса зависит от этажа, на котором живёт плательщик. Мечта жителей первых этажей российских многоэтажек, которые лифтом не пользуются, но платят за их содержание столько же, сколько и жители верхних этажей.</w:t>
      </w:r>
    </w:p>
    <w:p w:rsidR="00333591" w:rsidRPr="002806F8" w:rsidRDefault="00356454" w:rsidP="00707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84588C" w:rsidRPr="00B96721" w:rsidRDefault="0084588C" w:rsidP="00843C2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2" w:name="_Toc10195107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Основные проблемы сферы ЖКХ</w:t>
      </w:r>
      <w:bookmarkEnd w:id="22"/>
    </w:p>
    <w:p w:rsidR="001646E7" w:rsidRPr="002806F8" w:rsidRDefault="001646E7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Сфера ЖКХ является одним из крупных секторов экономики Российской Федерации, внося значимый вклад в ВВП страны (около 1% в структуре валовой добавленной стоимости), обеспечивающим занятость населения (6% от совокупной занятости по крупным и средним предприятиям в 2018 году по данным Росстата), а также сектором, являющимся одним из крупнейших потребителей продукции, производимой в России, включая энергетические ресурсы, металлы, полимерную продукцию. При этом эффективность организации сферы ЖКХ, а также экономическая эффективность предоставления ресурсов и жилищно-коммунальных услуг являются важным фактором, который определяет рост потребительских цен в стране, и имеют существенный потенциал для повышения такой эффективности.</w:t>
      </w:r>
    </w:p>
    <w:p w:rsidR="001646E7" w:rsidRPr="002806F8" w:rsidRDefault="001646E7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коммунальной и жилищной сферы в России привело к определенным улучшениям в этих отраслях по сравнению с предыдущими периодами. Если в 2012-2014 гг., по данным опроса ВЦИОМ, сфера жилищного и коммунального хозяйства отмечалась в числе наиболее значимых проблем, то в 2018 году удовлетворенность граждан своими жилищными условиями, включая качество предоставляемых жилищных и коммунальных услуг, а также оценку расходов на их оплату, выросла с 58% в 2012 году до 72% в 2018 году.</w:t>
      </w:r>
    </w:p>
    <w:p w:rsidR="00FF3105" w:rsidRPr="002806F8" w:rsidRDefault="001646E7" w:rsidP="00707A5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 же время коммунальная и жилищная сфера в Российской Федерации характеризуется различным состоянием в зависимости от субъекта Российской Федерации (или, во многих случаях – от муниципального образования). Множество систем и объектов ЖКХ нуждаются в модернизации и привлечении инвестиций для обеспечения качества и надежности их функционирования, в том числе за счет повышения уровня технологического развития</w:t>
      </w:r>
    </w:p>
    <w:p w:rsidR="001646E7" w:rsidRPr="002806F8" w:rsidRDefault="00FF3105" w:rsidP="00707A5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B96721" w:rsidRPr="00B96721" w:rsidRDefault="0084588C" w:rsidP="00843C2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3" w:name="_Toc101951072"/>
      <w:r w:rsidRPr="00845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 xml:space="preserve">Проблемы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жилищной</w:t>
      </w:r>
      <w:r w:rsidRPr="00845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сферы</w:t>
      </w:r>
      <w:bookmarkEnd w:id="23"/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Жилищная сфера в Российской Федерации характеризуется следующими проблемами: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Противоречивость государственной политики, отсутствие долгосрочных и предсказуемых правил регулирования в жилищной сфере, включая отсутствие устойчивых подходов к планированию, отсутствие долгосрочного, прозрачного и экономически обоснованного ценообразования в жилищной сфере и невозможность расчета обоснованных тарифов на капитальный ремонт жилья;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2. Большой объем избыточных, устаревших, противоречивых и невыполнимых технических норм, и правил в жилищной сфере, для обновления большинства из которых требуется использование принципиально иных подходов, соответствующих современной структуре управления и современным технологическим решениям, включая цифровые.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Отсутствие эффективных механизмов, позволяющих собственникам помещений в МКД владеть и распоряжаться общедомовым имуществом. Отсутствие у собственников в жилищной сфере мотивации к эффективному управлению своим имуществом, ответственности и заинтересованности в его надлежащем содержании, отсутствие обязанности участия собственников помещений в МКД в принятии решений по вопросам содержания общего имущества МКД.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4. Высокий износ основных фондов в жилищной сфере, включая внутренние инженерные коммуникации (сети газопотребления, водоснабжения, водоотведения, электроснабжения и теплоснабжения, дымоходы и вентиляционные каналы жилых зданий). Отсутствие официальной системы учета и мониторинга реального технического состояния и износа основных фондов в жилищной сфере и инженерных коммуникаций. Рост объема аварийного жилищного фонда и количества семей, нуждающихся в переселении.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Общее ограничение стоимости коммунальных ресурсов и услуг индексом изменения размера платы граждан за коммунальные услуги для всех категорий потребителей вместо применения адресной социальной поддержки при оплате ЖКУ для малоимущих слоев населения (по принципу нуждаемости).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6. Низкая эффективность управляющих компаний, а также ТСЖ, ЖСК, обусловленная отсутствия взаимосвязи между результатами их деятельности и эффективностью управления МКД.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Низкая энергетическая эффективность жилищного фонда и отсутствие механизмов, стимулирующих энерго- и ресурсосбережение в жилищной сфере.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Дефицит профессиональных кадров в сфере управления жилищным хозяйством по причине низкой привлекательности рабочих мест, в том числе из-за относительно низкого уровня заработных плат в жилищной сфере. Дефицит профессиональных кадров наблюдается наряду с почти полным отсутствием общедоступных платформенных решений, направленных на повышение квалификации кадров для жилищной сферы.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Недостаточно развитые механизмы привлечения инвестиций в жилищную сферу ввиду недостаточно развитой институциональной среды сопровождения реализации инвестиционных проектов. 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10.   Абсолютная непрозрачность определения тарифов и стоимости услуг жкх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Отсутствие необходимой и достоверной информации для принятия решений в жилищной сфере и необходимость совершенствования государственной статистической отчетности в данной сфере с изменением Федерального плана статистических работ. </w:t>
      </w:r>
    </w:p>
    <w:p w:rsidR="0084588C" w:rsidRPr="00FF3105" w:rsidRDefault="00FF3105" w:rsidP="002806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84588C" w:rsidRPr="0084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Проблемы коммунальной сферы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Коммунальная сфера в Российской Федерации характеризуется </w:t>
      </w:r>
      <w:r w:rsidR="00FF3105"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проблемой о</w:t>
      </w: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тсутстви</w:t>
      </w:r>
      <w:r w:rsidR="00FF3105"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долгосрочных правил регулирования в коммунальной сфере, включая отсутствие устойчивых подходов к планированию, долгосрочного, прозрачного и экономически обоснованного ценообразования. </w:t>
      </w:r>
    </w:p>
    <w:p w:rsidR="00377B0D" w:rsidRPr="002806F8" w:rsidRDefault="00377B0D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ключевым проблемам в части тарифного регулирования относятся следующие: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ограничений в пределах индекса изменения платы граждан за коммунальные услуги;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Перекрестного субсидирования между различными видами коммунальных ресурсов, территорий, групп потребителей;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Фиксация текущего состояния и проблем при использовании подхода по индексации тарифной выручки.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 объем устаревших технических норм и правил в коммунальной сфере, отсутствие норм, соответствующих показателям экологичности, энергоэффективности, полного жизненного цикла объектов жилищного и коммунального хозяйства.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Высокий уровень удельных расходов топливно-энергетических ресурсов при низких темпах повышения энергоэффективности в коммунальной сфере, в том числе ввиду изношенности инженерных систем, а также низкой мотивации ресурсоснабжающих организаций к проведению энергосберегающих мероприятий как на собственных объектах, так и у потребителей. Одной из основных причин данной проблемы является отсутствие тесной связи между стимулами снижения затрат и сохранения неизменного объема тарифной выручки до момента полной окупаемости вложенных средств.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Высокая степень изношенности систем коммунальной инфраструктуры приводит к росту потерь ресурсов, увеличению числа аварийных ситуаций и перебоев работы коммунальных систем. Наиболее остро </w:t>
      </w: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данная проблема стоит для систем, находящихся в муниципальной собственности и расположенных в небольших городах, особенно в отношении систем водоснабжения и (или) водоотведения, сетей газопотребления, хотя для сферы теплоснабжения проблема также является одной из ключевых.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комплексного подхода к модернизации систем коммунальной инфраструктуры и недостаточное использование передовых технологий при модернизации систем и объектов коммунальной инфраструктуры.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Недостаточно развитые механизмы привлечения инвестиций в коммунальную сферу и ограниченные финансовые возможности бюджетов различных уровней.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Низкая эффективность работы ресурсоснабжающих организаций (управленческой, технологической, финансовой), обусловленная недостатками применяемых методов тарифного регулирования, отсутствием мотивации ресурсоснабжающих организаций к снижению затрат при производстве ресурсов.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социальной поддержки граждан через общее ограничение цен коммунальных ресурсов и услуг вместо применения адресной социальной поддержки на оплату ЖКУ малоимущих слоев населения (по принципу нуждаемости).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 объем накопленной задолженности ресурсоснабжающих организаций перед поставщиками энергоресурсов и, наоборот, низкий уровень платежной дисциплины со стороны потребителей, в том числе обусловленный недостатками учета потребленных энергоресурсов.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Низкий уровень развития научно-технической базы, обеспечивающей развитие коммунальной сферы, низкая эффективность профильных институтов и предлагаемых технологических решений.</w:t>
      </w:r>
    </w:p>
    <w:p w:rsidR="00377B0D" w:rsidRPr="002806F8" w:rsidRDefault="00377B0D" w:rsidP="00FF3105">
      <w:pPr>
        <w:numPr>
          <w:ilvl w:val="0"/>
          <w:numId w:val="30"/>
        </w:numPr>
        <w:tabs>
          <w:tab w:val="center" w:pos="4677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Дефицит профессиональных кадров в коммунальной сфере и органах местного самоуправления по причине низкой привлекательности рабочих </w:t>
      </w: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мест, в том числе из-за относительно низкого уровня заработных плат в коммунальной сфере. Дефицит профессиональных кадров наблюдается наряду с почти полным отсутствием общедоступных платформенных решений, направленных на повышение квалификации кадров для коммунальной сферы.</w:t>
      </w:r>
    </w:p>
    <w:p w:rsidR="00FF3105" w:rsidRDefault="00FF310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4588C" w:rsidRPr="00B96721" w:rsidRDefault="0084588C" w:rsidP="00843C2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4" w:name="_Toc101951073"/>
      <w:r w:rsidRPr="008458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Основные проблемы развития институтов жилищного обеспечения Китая</w:t>
      </w:r>
      <w:bookmarkEnd w:id="24"/>
    </w:p>
    <w:p w:rsidR="00FF642B" w:rsidRPr="002806F8" w:rsidRDefault="00FF642B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Пересмотрев все этапы развития системы жилищного обеспечения Китая на основе отношений между государством и рынком, мы наблюдаем следующие основные проблемы, которые препятствуют реформе жилищного института.</w:t>
      </w:r>
    </w:p>
    <w:p w:rsidR="00FF642B" w:rsidRPr="002806F8" w:rsidRDefault="00FF642B" w:rsidP="00B96721">
      <w:pPr>
        <w:numPr>
          <w:ilvl w:val="0"/>
          <w:numId w:val="32"/>
        </w:numPr>
        <w:tabs>
          <w:tab w:val="center" w:pos="4677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Размытость ориентации обязательств и ответственности государства</w:t>
      </w:r>
    </w:p>
    <w:p w:rsidR="00FF642B" w:rsidRPr="002806F8" w:rsidRDefault="00FF642B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маркетизации жилья государство приравняло «трансформацию» функции просто с «покиданием», и это привело к отсутствию обязательств и ответственности в обеспечении граждан доступным жильем.</w:t>
      </w:r>
    </w:p>
    <w:p w:rsidR="00FF642B" w:rsidRPr="002806F8" w:rsidRDefault="00FF642B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размытость тесно связана с процессом реформы экономической системы. Китайское правительство выбрало «прогрессивный путь» в трансформации плановой экономики в рыночную, поэтому это совсем неизбежно. Но если бы государство долгосрочно не определило свою ориентацию, это привело бы к непостоянству жилищной политики, система жилья становилась бы все более и более сложной. Разработка всеобъемлющей постоянной правовой системы — важный метод в решении жилищной проблемы.</w:t>
      </w:r>
    </w:p>
    <w:p w:rsidR="00FF642B" w:rsidRPr="002806F8" w:rsidRDefault="00FF642B" w:rsidP="00B96721">
      <w:pPr>
        <w:numPr>
          <w:ilvl w:val="0"/>
          <w:numId w:val="32"/>
        </w:numPr>
        <w:tabs>
          <w:tab w:val="center" w:pos="4677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обосновано распределение обязательств центрального правительства и местных органов власти</w:t>
      </w:r>
    </w:p>
    <w:p w:rsidR="00FF642B" w:rsidRPr="002806F8" w:rsidRDefault="00FF642B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 распределения обязательств и ответственности между центральным правительством и местными органами власти - становится неизбежной проблемой системы жилищного обеспечения.</w:t>
      </w:r>
    </w:p>
    <w:p w:rsidR="00FF3105" w:rsidRPr="002806F8" w:rsidRDefault="00FF642B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«Мнениями о решении жилищных трудностей городских семей с низкими доходами», ответственность финансирования обеспечения жильем лежала на местных органах власти (кроме областей с финансовыми трудностями в центрально-западной части), и это привело к обоснованности доходов и расходов финансов местных органов власти. За последние 15 лет доходы центрального правительства превысили 50% всех доходов государственных бюджетов, но расходы составили только 20—30%, и </w:t>
      </w:r>
      <w:r w:rsidRPr="00280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эта цифра снижается с каждым годом. Местные органы власти, с одной стороны, предоставляют доступное жилье, с другой — передают землю для строительства, чтобы стимулировать экономический рост, в следствие чего появились так называемые «земляные финансы». Необоснованное распределение обязательств центрального правительства и местных органов власти вызывало еще фактические отклонения в реализации политики.</w:t>
      </w:r>
    </w:p>
    <w:p w:rsidR="0084588C" w:rsidRPr="00843C2A" w:rsidRDefault="00FF3105" w:rsidP="00843C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4588C" w:rsidRPr="0084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Проблемы политики жилищного обеспечения государства</w:t>
      </w:r>
    </w:p>
    <w:p w:rsidR="00FF642B" w:rsidRPr="002806F8" w:rsidRDefault="00FF642B" w:rsidP="00B96721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Размытость ориентации обязательств и ответственности государств вызывает следующие проблемы: во-первых, мутацию политики. Под руководством максимизации индивидуальной полезности местные органы власти сами решили, в какой степени исполнить государственную стратегию, и потому наблюдалось искажение и мутация политики, в реализации стратегий появились многочисленные альтернативные и дополнительные реакции, такие как недоступность местных финансов, недостаточность земли и т.п. Это серьезно сказывалось на результатах осуществления жилищных стратегий, качестве строительства доступного жилья, времени строительства и справедливости распределений. Во-вторых, механизм исполнений не готов. В том числе отсутствие планов строительства доступного жилья, необоснованность механизма распределений доступного жилья и отставание механизма ежедневного контроля. В-третьих, механизм надзора не готов.</w:t>
      </w:r>
    </w:p>
    <w:p w:rsidR="00465B64" w:rsidRPr="002806F8" w:rsidRDefault="00FF642B" w:rsidP="00DD16FE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жилищного обеспечения тесно связывалась с расходом бюджета, строительством и социальными благами, надзор ее исполнений является более важным. Но сейчас отсутствие законодательства в этой сфере привело к несовершенству механизма надзора и, как следствие, к коррупции. Наблюдается некоторое отставание в нормативной обеспеченности, в Китае почти все нормативные акты в жилищном обеспечении являются уведомлениями и решениями Госсовета, министерств и местных органов, законы еще отсутствуют, хотя именно это должно быть приоритетом в жилищной политике. В такой ситуации невозможно четко определить полномочия и обязанности центрального правительства и местных органов власти, ограничить полномочия властей, и, конечно, невозможно гарантировать справедливость в строительстве и распределении доступного жилья.</w:t>
      </w:r>
    </w:p>
    <w:p w:rsidR="00FF642B" w:rsidRPr="002806F8" w:rsidRDefault="001646E7" w:rsidP="00FF310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hAnsi="Times New Roman" w:cs="Times New Roman"/>
          <w:sz w:val="28"/>
          <w:szCs w:val="28"/>
          <w:lang w:eastAsia="ru-RU"/>
        </w:rPr>
        <w:t>Таблица 1. – сравнение Российской и Китайской систем по различным критериям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3892"/>
        <w:gridCol w:w="3651"/>
      </w:tblGrid>
      <w:tr w:rsidR="00AC028E" w:rsidRPr="002806F8" w:rsidTr="00D968B5">
        <w:tc>
          <w:tcPr>
            <w:tcW w:w="1920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065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AC028E" w:rsidRPr="002806F8" w:rsidTr="00707A5A">
        <w:tc>
          <w:tcPr>
            <w:tcW w:w="1920" w:type="dxa"/>
            <w:vAlign w:val="center"/>
          </w:tcPr>
          <w:p w:rsidR="00AC028E" w:rsidRPr="002806F8" w:rsidRDefault="001071D0" w:rsidP="00707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Ценообразование</w:t>
            </w:r>
          </w:p>
        </w:tc>
        <w:tc>
          <w:tcPr>
            <w:tcW w:w="4011" w:type="dxa"/>
          </w:tcPr>
          <w:p w:rsidR="00AC028E" w:rsidRPr="002806F8" w:rsidRDefault="00DD16F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Hlk97320253"/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028E" w:rsidRPr="002806F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тарифов на </w:t>
            </w:r>
            <w:r w:rsidR="00AC028E" w:rsidRPr="0028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жилищно-коммунальные услуги производится органами местного самоуправления на основании независимой экспертизы обоснованности затрат.</w:t>
            </w:r>
            <w:bookmarkEnd w:id="25"/>
          </w:p>
        </w:tc>
        <w:tc>
          <w:tcPr>
            <w:tcW w:w="4065" w:type="dxa"/>
          </w:tcPr>
          <w:p w:rsidR="00AC028E" w:rsidRPr="002806F8" w:rsidRDefault="00DD16F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97320351"/>
            <w:r w:rsidRPr="0028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C028E" w:rsidRPr="002806F8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оммунальные предприятия </w:t>
            </w:r>
            <w:r w:rsidR="00AC028E" w:rsidRPr="0028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принадлежат государству, которое устанавливает и регулирует тарифы и цены на ресурсы и услуги этой сферы.</w:t>
            </w:r>
          </w:p>
          <w:bookmarkEnd w:id="26"/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8E" w:rsidRPr="002806F8" w:rsidTr="00707A5A">
        <w:tc>
          <w:tcPr>
            <w:tcW w:w="1920" w:type="dxa"/>
            <w:vAlign w:val="center"/>
          </w:tcPr>
          <w:p w:rsidR="001071D0" w:rsidRPr="002806F8" w:rsidRDefault="00D968B5" w:rsidP="00707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оплаты</w:t>
            </w:r>
          </w:p>
        </w:tc>
        <w:tc>
          <w:tcPr>
            <w:tcW w:w="4011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97320403"/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Через госуслуги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Через государственную информационную систему ЖКХ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 управляющей компании и поставщика услуг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 или приложение банка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Через управляющую компанию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Через кассу поставщика услуг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В кассе банка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Через терминалы или банкоматы</w:t>
            </w:r>
            <w:bookmarkEnd w:id="27"/>
          </w:p>
        </w:tc>
        <w:tc>
          <w:tcPr>
            <w:tcW w:w="4065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Оплатить счета за ЖКУ можно практически везде: по интернету, в супермаркетах, в банках.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8E" w:rsidRPr="002806F8" w:rsidTr="00707A5A">
        <w:tc>
          <w:tcPr>
            <w:tcW w:w="1920" w:type="dxa"/>
            <w:vAlign w:val="center"/>
          </w:tcPr>
          <w:p w:rsidR="00AC028E" w:rsidRPr="002806F8" w:rsidRDefault="00D968B5" w:rsidP="00707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Процесс оплаты ЖКХ</w:t>
            </w:r>
          </w:p>
        </w:tc>
        <w:tc>
          <w:tcPr>
            <w:tcW w:w="4011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следует подавать в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управляющую компанию показания </w:t>
            </w: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 xml:space="preserve">всех установленных в квартире приборов учета коммунальных ресурсов, иначе начисления будут проводиться по нормативам (в </w:t>
            </w:r>
            <w:r w:rsidRPr="0028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 регионе устанавливаются местными властями).</w:t>
            </w:r>
          </w:p>
        </w:tc>
        <w:tc>
          <w:tcPr>
            <w:tcW w:w="4065" w:type="dxa"/>
          </w:tcPr>
          <w:p w:rsidR="00AC028E" w:rsidRPr="002806F8" w:rsidRDefault="00DD16F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C028E" w:rsidRPr="002806F8">
              <w:rPr>
                <w:rFonts w:ascii="Times New Roman" w:hAnsi="Times New Roman" w:cs="Times New Roman"/>
                <w:sz w:val="28"/>
                <w:szCs w:val="28"/>
              </w:rPr>
              <w:t>оммунальные услуги жители страны оплачивают авансом. Жилищные же оплачиваются по факту их предоставления.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8E" w:rsidRPr="002806F8" w:rsidTr="00707A5A">
        <w:tc>
          <w:tcPr>
            <w:tcW w:w="1920" w:type="dxa"/>
            <w:vAlign w:val="center"/>
          </w:tcPr>
          <w:p w:rsidR="00AC028E" w:rsidRPr="002806F8" w:rsidRDefault="00AC028E" w:rsidP="00707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B5" w:rsidRPr="002806F8" w:rsidRDefault="00D968B5" w:rsidP="00707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Управление отходами</w:t>
            </w:r>
          </w:p>
        </w:tc>
        <w:tc>
          <w:tcPr>
            <w:tcW w:w="4011" w:type="dxa"/>
          </w:tcPr>
          <w:p w:rsidR="00AC028E" w:rsidRPr="002806F8" w:rsidRDefault="00DD16F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028E" w:rsidRPr="002806F8">
              <w:rPr>
                <w:rFonts w:ascii="Times New Roman" w:hAnsi="Times New Roman" w:cs="Times New Roman"/>
                <w:sz w:val="28"/>
                <w:szCs w:val="28"/>
              </w:rPr>
              <w:t>аздельный сбор отходов, жёсткие санкции за ненадлежащую утилизацию, поэтапное введение запрета на захоронение отходов, пригодных к вторичной переработке.</w:t>
            </w:r>
          </w:p>
        </w:tc>
        <w:tc>
          <w:tcPr>
            <w:tcW w:w="4065" w:type="dxa"/>
          </w:tcPr>
          <w:p w:rsidR="00AC028E" w:rsidRPr="002806F8" w:rsidRDefault="00DD16F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028E" w:rsidRPr="002806F8">
              <w:rPr>
                <w:rFonts w:ascii="Times New Roman" w:hAnsi="Times New Roman" w:cs="Times New Roman"/>
                <w:sz w:val="28"/>
                <w:szCs w:val="28"/>
              </w:rPr>
              <w:t xml:space="preserve"> Китае работают сборщики мусора, которые собирают у населения макулатуру, пенопласт, пластик, металлы.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28E" w:rsidRPr="002806F8" w:rsidTr="00707A5A">
        <w:tc>
          <w:tcPr>
            <w:tcW w:w="1920" w:type="dxa"/>
            <w:vAlign w:val="center"/>
          </w:tcPr>
          <w:p w:rsidR="00AC028E" w:rsidRPr="002806F8" w:rsidRDefault="00AC028E" w:rsidP="00707A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Наказания за неуплату</w:t>
            </w:r>
          </w:p>
        </w:tc>
        <w:tc>
          <w:tcPr>
            <w:tcW w:w="4011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От месяца – ФЗ «О внесении изменений в отдельные законодательные акты РФ в связи с укреплением платежной дисциплины потребителей энергетических ресурсов» начисляет пени; ограничение и прекращения оказания услуги (если потребитель накопил долг, превышающий сумму платежей за два месяца)</w:t>
            </w:r>
          </w:p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Отключению/ограничению подлежит всё кроме холодной воды и отопления; запрет на выезд за границу; выселение, если жильё не приватизировано</w:t>
            </w:r>
          </w:p>
        </w:tc>
        <w:tc>
          <w:tcPr>
            <w:tcW w:w="4065" w:type="dxa"/>
          </w:tcPr>
          <w:p w:rsidR="00AC028E" w:rsidRPr="002806F8" w:rsidRDefault="00AC028E" w:rsidP="0070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Наказания за неуплату нет, т</w:t>
            </w:r>
            <w:r w:rsidR="00D968B5" w:rsidRPr="002806F8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68B5" w:rsidRPr="002806F8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2806F8">
              <w:rPr>
                <w:rFonts w:ascii="Times New Roman" w:hAnsi="Times New Roman" w:cs="Times New Roman"/>
                <w:sz w:val="28"/>
                <w:szCs w:val="28"/>
              </w:rPr>
              <w:t xml:space="preserve"> при неуплате не происходит предоставление коммунальных услуг</w:t>
            </w:r>
          </w:p>
        </w:tc>
      </w:tr>
    </w:tbl>
    <w:p w:rsidR="00DD16FE" w:rsidRPr="002806F8" w:rsidRDefault="00DD16FE" w:rsidP="00DD16FE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E7" w:rsidRPr="002806F8" w:rsidRDefault="001646E7" w:rsidP="00DD16FE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Проанализировав первую таблицу, можно сделать вывод: сходства данных систем – разнообразие способов оплаты, авансовые платежи за коммунальные услуги, получение доходов от предоставления в пользование третьим лицам общего имущества в доме. В Китае отсутствует система наказаний за неуплату услуг, в отличие от России, где начисляются пени и различного рода ограничения</w:t>
      </w:r>
    </w:p>
    <w:p w:rsidR="001646E7" w:rsidRPr="002806F8" w:rsidRDefault="001646E7" w:rsidP="00DD16FE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реформирования жилищно-коммунального хозяйства России являются повышение эффективности, устойчивости и надежности функционирования жилищно-коммунальных систем жизнеобеспечения, привлечение инвестиций в жилищно-коммунальный комплекс, улучшение качества услуг с одновременным снижением нерациональных затрат, адресная социальная защита малообеспеченных слоев населения.</w:t>
      </w:r>
    </w:p>
    <w:p w:rsidR="001646E7" w:rsidRPr="002806F8" w:rsidRDefault="001646E7" w:rsidP="00DD16FE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необходимо решение следующих задач:</w:t>
      </w:r>
    </w:p>
    <w:p w:rsidR="00DD16FE" w:rsidRPr="002806F8" w:rsidRDefault="00DD16FE" w:rsidP="00DD16FE">
      <w:pPr>
        <w:pStyle w:val="a9"/>
        <w:numPr>
          <w:ilvl w:val="0"/>
          <w:numId w:val="3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646E7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оздоровление жилищно-коммунальных предприятий путем реструктуризации их задолженности или введения процедуры банкротства</w:t>
      </w:r>
    </w:p>
    <w:p w:rsidR="00DD16FE" w:rsidRPr="002806F8" w:rsidRDefault="00DD16FE" w:rsidP="00DD16FE">
      <w:pPr>
        <w:pStyle w:val="a9"/>
        <w:numPr>
          <w:ilvl w:val="0"/>
          <w:numId w:val="3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46E7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издержек и повышение качества жилищно-коммунальных услуг;</w:t>
      </w:r>
    </w:p>
    <w:p w:rsidR="00DD16FE" w:rsidRPr="002806F8" w:rsidRDefault="00DD16FE" w:rsidP="00DD16FE">
      <w:pPr>
        <w:pStyle w:val="a9"/>
        <w:numPr>
          <w:ilvl w:val="0"/>
          <w:numId w:val="3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46E7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государственной и </w:t>
      </w: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финансовой поддержки процесса модернизации жилищно-коммунального комплекса путем предоставления бюджетных средств,</w:t>
      </w:r>
      <w:r w:rsidR="001646E7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привлечения заемных средств;</w:t>
      </w:r>
    </w:p>
    <w:p w:rsidR="00DD16FE" w:rsidRPr="002806F8" w:rsidRDefault="00DD16FE" w:rsidP="00DD16FE">
      <w:pPr>
        <w:pStyle w:val="a9"/>
        <w:numPr>
          <w:ilvl w:val="0"/>
          <w:numId w:val="3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46E7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системного мониторинга за техническим состоянием жилищного фонда и объектов инженерной инфраструктуры жилищно- коммунального комплекса, внедрение систем учета и регулирование потребления</w:t>
      </w: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на уровне жилого дома;</w:t>
      </w:r>
    </w:p>
    <w:p w:rsidR="001646E7" w:rsidRPr="002806F8" w:rsidRDefault="00DD16FE" w:rsidP="00DD16FE">
      <w:pPr>
        <w:pStyle w:val="a9"/>
        <w:numPr>
          <w:ilvl w:val="0"/>
          <w:numId w:val="39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646E7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инвестиционной привлекательности отрасли путем развития конкуренции в сфере предоставления услуг населению и привлечение частного бизнеса.</w:t>
      </w:r>
    </w:p>
    <w:p w:rsidR="00465B64" w:rsidRPr="002806F8" w:rsidRDefault="001646E7" w:rsidP="00FF3105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таблице под номером два вы можете видеть цены на коммунальные услуги России и Китая. В ходе работы мы рассчитали среднюю сумму, которую платит один человек за услуги ЖКХ в месяц. У России эта сумма составила 5174 рубля, а в Китае </w:t>
      </w:r>
      <w:r w:rsidR="00DD16FE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EE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D16FE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EE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57CEE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F06" w:rsidRPr="002806F8" w:rsidRDefault="001646E7" w:rsidP="00FF3105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– Цены на жилищно-коммунальные услуги в России и Китае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224"/>
        <w:gridCol w:w="3765"/>
        <w:gridCol w:w="3865"/>
      </w:tblGrid>
      <w:tr w:rsidR="00AC028E" w:rsidRPr="002806F8" w:rsidTr="00E472D2">
        <w:tc>
          <w:tcPr>
            <w:tcW w:w="1809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  <w:r w:rsidR="008B1327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(ЯНАО)</w:t>
            </w:r>
          </w:p>
        </w:tc>
        <w:tc>
          <w:tcPr>
            <w:tcW w:w="3934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Китай</w:t>
            </w:r>
          </w:p>
        </w:tc>
      </w:tr>
      <w:tr w:rsidR="00AC028E" w:rsidRPr="002806F8" w:rsidTr="00E472D2">
        <w:tc>
          <w:tcPr>
            <w:tcW w:w="1809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Вода, горячая и холодная</w:t>
            </w:r>
          </w:p>
        </w:tc>
        <w:tc>
          <w:tcPr>
            <w:tcW w:w="3828" w:type="dxa"/>
          </w:tcPr>
          <w:p w:rsidR="00357CE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Холодная – 200 рублей</w:t>
            </w:r>
          </w:p>
          <w:p w:rsidR="00357CE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Горячая – 302 рублей</w:t>
            </w:r>
          </w:p>
          <w:p w:rsidR="008B1327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Водоотведение – 280 рублей</w:t>
            </w:r>
          </w:p>
        </w:tc>
        <w:tc>
          <w:tcPr>
            <w:tcW w:w="3934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 юаней </w:t>
            </w:r>
            <w:r w:rsidR="00357CEE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(3348 руб.)</w:t>
            </w:r>
          </w:p>
        </w:tc>
      </w:tr>
      <w:tr w:rsidR="00AC028E" w:rsidRPr="002806F8" w:rsidTr="00E472D2">
        <w:tc>
          <w:tcPr>
            <w:tcW w:w="1809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3828" w:type="dxa"/>
          </w:tcPr>
          <w:p w:rsidR="00AC028E" w:rsidRPr="002806F8" w:rsidRDefault="00E16268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  <w:r w:rsidR="00A74931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 </w:t>
            </w: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за киловатт</w:t>
            </w:r>
          </w:p>
          <w:p w:rsidR="00D968B5" w:rsidRPr="002806F8" w:rsidRDefault="00D968B5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700 рублей </w:t>
            </w:r>
            <w:r w:rsidR="00A74931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месяц </w:t>
            </w: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среднем на </w:t>
            </w:r>
            <w:r w:rsidR="00A74931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одного </w:t>
            </w: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3934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60 фэней (3 рубля 20 копеек) за киловатт, но в стране действует с недавнего времени прогрессивная система оплаты "больше за больше" - то есть те, кто переходит за определенный лимит, платят за излишек большую сумму.</w:t>
            </w:r>
          </w:p>
          <w:p w:rsidR="00A74931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1891</w:t>
            </w:r>
            <w:r w:rsidR="00A74931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 в месяц в среднем на человека</w:t>
            </w:r>
          </w:p>
        </w:tc>
      </w:tr>
      <w:tr w:rsidR="00AC028E" w:rsidRPr="002806F8" w:rsidTr="00E472D2">
        <w:tc>
          <w:tcPr>
            <w:tcW w:w="1809" w:type="dxa"/>
          </w:tcPr>
          <w:p w:rsidR="00AC028E" w:rsidRPr="002806F8" w:rsidRDefault="00700F06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C028E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</w:p>
        </w:tc>
        <w:tc>
          <w:tcPr>
            <w:tcW w:w="3828" w:type="dxa"/>
          </w:tcPr>
          <w:p w:rsidR="00AC028E" w:rsidRPr="002806F8" w:rsidRDefault="00E16268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4,59 </w:t>
            </w:r>
            <w:r w:rsidR="00A74931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 </w:t>
            </w: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D968B5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кубометр</w:t>
            </w:r>
          </w:p>
          <w:p w:rsidR="00D968B5" w:rsidRPr="002806F8" w:rsidRDefault="00A74931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45,9 рублей в месяц в среднем на одного человека</w:t>
            </w:r>
          </w:p>
        </w:tc>
        <w:tc>
          <w:tcPr>
            <w:tcW w:w="3934" w:type="dxa"/>
          </w:tcPr>
          <w:p w:rsidR="00357CE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3 юаня (около 50 руб.) за кубометр</w:t>
            </w:r>
          </w:p>
          <w:p w:rsidR="00A74931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500 рублей в месяц в среднем на одного человека</w:t>
            </w:r>
          </w:p>
        </w:tc>
      </w:tr>
      <w:tr w:rsidR="00AC028E" w:rsidRPr="002806F8" w:rsidTr="00E472D2">
        <w:tc>
          <w:tcPr>
            <w:tcW w:w="1809" w:type="dxa"/>
          </w:tcPr>
          <w:p w:rsidR="00AC028E" w:rsidRPr="002806F8" w:rsidRDefault="00700F06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C028E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абельное телевидение</w:t>
            </w:r>
          </w:p>
        </w:tc>
        <w:tc>
          <w:tcPr>
            <w:tcW w:w="3828" w:type="dxa"/>
          </w:tcPr>
          <w:p w:rsidR="00AC028E" w:rsidRPr="002806F8" w:rsidRDefault="00E16268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  <w:r w:rsidR="00D968B5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934" w:type="dxa"/>
          </w:tcPr>
          <w:p w:rsidR="00AC028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22 юаней в месяц (около 368 руб.)</w:t>
            </w:r>
          </w:p>
        </w:tc>
      </w:tr>
      <w:tr w:rsidR="00AC028E" w:rsidRPr="002806F8" w:rsidTr="00E472D2">
        <w:tc>
          <w:tcPr>
            <w:tcW w:w="1809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828" w:type="dxa"/>
          </w:tcPr>
          <w:p w:rsidR="00AC028E" w:rsidRPr="002806F8" w:rsidRDefault="00E16268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643</w:t>
            </w:r>
            <w:r w:rsidR="00D968B5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934" w:type="dxa"/>
          </w:tcPr>
          <w:p w:rsidR="00AC028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110 юаней в месяц (около 1841 руб.)</w:t>
            </w:r>
          </w:p>
        </w:tc>
      </w:tr>
      <w:tr w:rsidR="00AC028E" w:rsidRPr="002806F8" w:rsidTr="00E472D2">
        <w:tc>
          <w:tcPr>
            <w:tcW w:w="1809" w:type="dxa"/>
          </w:tcPr>
          <w:p w:rsidR="00AC028E" w:rsidRPr="002806F8" w:rsidRDefault="00AC028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828" w:type="dxa"/>
          </w:tcPr>
          <w:p w:rsidR="00AC028E" w:rsidRPr="002806F8" w:rsidRDefault="00E16268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1532</w:t>
            </w:r>
            <w:r w:rsidR="008C3DDF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руб./</w:t>
            </w:r>
            <w:r w:rsidR="00D968B5"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2806F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кал</w:t>
            </w:r>
          </w:p>
          <w:p w:rsidR="001B094B" w:rsidRPr="002806F8" w:rsidRDefault="001B094B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2483,5 рублей в месяц в среднем на квартиру 47 квадратных метров</w:t>
            </w:r>
          </w:p>
          <w:p w:rsidR="001B094B" w:rsidRPr="002806F8" w:rsidRDefault="001B094B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34" w:type="dxa"/>
          </w:tcPr>
          <w:p w:rsidR="00357CE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24 юаня за квадратный метр </w:t>
            </w: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человека. (128 руб.)</w:t>
            </w:r>
          </w:p>
          <w:p w:rsidR="001B094B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18 882 руб. в месяц в среднем на квартиру 47 квадратных метров</w:t>
            </w:r>
          </w:p>
        </w:tc>
      </w:tr>
      <w:tr w:rsidR="00AC028E" w:rsidRPr="002806F8" w:rsidTr="00D968B5">
        <w:trPr>
          <w:trHeight w:val="549"/>
        </w:trPr>
        <w:tc>
          <w:tcPr>
            <w:tcW w:w="1809" w:type="dxa"/>
          </w:tcPr>
          <w:p w:rsidR="00AC028E" w:rsidRPr="002806F8" w:rsidRDefault="00D968B5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Средняя цена за месяц </w:t>
            </w:r>
          </w:p>
        </w:tc>
        <w:tc>
          <w:tcPr>
            <w:tcW w:w="3828" w:type="dxa"/>
          </w:tcPr>
          <w:p w:rsidR="00AC028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5174 рубля (10% от средней ЗП)</w:t>
            </w:r>
          </w:p>
        </w:tc>
        <w:tc>
          <w:tcPr>
            <w:tcW w:w="3934" w:type="dxa"/>
          </w:tcPr>
          <w:p w:rsidR="00AC028E" w:rsidRPr="002806F8" w:rsidRDefault="00357CEE" w:rsidP="00FF310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6F8">
              <w:rPr>
                <w:rFonts w:ascii="Times New Roman" w:eastAsia="Calibri" w:hAnsi="Times New Roman" w:cs="Times New Roman"/>
                <w:sz w:val="28"/>
                <w:szCs w:val="28"/>
              </w:rPr>
              <w:t>26 830 рублей (28% от средней ЗП)</w:t>
            </w:r>
          </w:p>
        </w:tc>
      </w:tr>
    </w:tbl>
    <w:p w:rsidR="00FF3105" w:rsidRPr="002806F8" w:rsidRDefault="00FF3105" w:rsidP="00DD16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Hlk97319977"/>
    </w:p>
    <w:p w:rsidR="00120F3F" w:rsidRPr="00356454" w:rsidRDefault="00F75A80" w:rsidP="00FF31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официальным данным от Росстата, среднемесячная зарплата населения России за 2020 год составила 51 083 рубля, за осень 2021 года – 54 991 рубль, в то время как в Китае</w:t>
      </w:r>
      <w:r w:rsidR="00357CEE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зарплата составляет 97 379 рублей</w:t>
      </w:r>
      <w:r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этом, у среднего одинокого китайца на жильё в крупном городе обычно уходит не более 45% всех доходов. За счёт принятой в Китае системы оплаты ЖКХ должников, как правило, нет, а разницу с Россией среднемесячной цены </w:t>
      </w:r>
      <w:r w:rsidR="00F4106B" w:rsidRPr="00280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обусловить лучшим качеством предоставления услуг, импортом газа из России.</w:t>
      </w:r>
      <w:bookmarkEnd w:id="28"/>
      <w:r w:rsidR="00B17570" w:rsidRPr="003564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5119" w:rsidRPr="00465B64" w:rsidRDefault="00E31CAE" w:rsidP="002806F8">
      <w:pPr>
        <w:pStyle w:val="1"/>
        <w:spacing w:before="0" w:line="48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/>
        </w:rPr>
      </w:pPr>
      <w:bookmarkStart w:id="29" w:name="_Toc101951074"/>
      <w:r w:rsidRPr="00465B64">
        <w:rPr>
          <w:rFonts w:ascii="Times New Roman" w:eastAsia="Times New Roman" w:hAnsi="Times New Roman" w:cs="Times New Roman"/>
          <w:b/>
          <w:bCs/>
          <w:color w:val="auto"/>
          <w:szCs w:val="24"/>
          <w:lang w:eastAsia="ru-RU"/>
        </w:rPr>
        <w:lastRenderedPageBreak/>
        <w:t>Заключение</w:t>
      </w:r>
      <w:bookmarkEnd w:id="29"/>
    </w:p>
    <w:p w:rsidR="009E489D" w:rsidRDefault="009E489D" w:rsidP="00DD16FE">
      <w:pPr>
        <w:spacing w:after="0" w:line="360" w:lineRule="auto"/>
        <w:ind w:firstLine="709"/>
        <w:rPr>
          <w:rFonts w:ascii="Calibri" w:eastAsia="Calibri" w:hAnsi="Calibri" w:cs="Times New Roman"/>
        </w:rPr>
      </w:pPr>
    </w:p>
    <w:p w:rsidR="00AC028E" w:rsidRPr="00843C2A" w:rsidRDefault="00013C1A" w:rsidP="00FF31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30" w:name="_Hlk97320001"/>
      <w:r w:rsidRPr="00843C2A">
        <w:rPr>
          <w:rFonts w:ascii="Times New Roman" w:eastAsia="Calibri" w:hAnsi="Times New Roman" w:cs="Times New Roman"/>
          <w:sz w:val="28"/>
          <w:szCs w:val="24"/>
        </w:rPr>
        <w:t>Проделанная работа позволяет нам сделать следующие выводы: н</w:t>
      </w:r>
      <w:r w:rsidR="00AC028E" w:rsidRPr="00843C2A">
        <w:rPr>
          <w:rFonts w:ascii="Times New Roman" w:eastAsia="Calibri" w:hAnsi="Times New Roman" w:cs="Times New Roman"/>
          <w:sz w:val="28"/>
          <w:szCs w:val="24"/>
        </w:rPr>
        <w:t>екоторые алгоритмы из системы ЖКХ Китая, внедрённые</w:t>
      </w:r>
      <w:r w:rsidRPr="00843C2A">
        <w:rPr>
          <w:rFonts w:ascii="Times New Roman" w:eastAsia="Calibri" w:hAnsi="Times New Roman" w:cs="Times New Roman"/>
          <w:sz w:val="28"/>
          <w:szCs w:val="24"/>
        </w:rPr>
        <w:t xml:space="preserve"> в нашей стране</w:t>
      </w:r>
      <w:r w:rsidR="00AC028E" w:rsidRPr="00843C2A">
        <w:rPr>
          <w:rFonts w:ascii="Times New Roman" w:eastAsia="Calibri" w:hAnsi="Times New Roman" w:cs="Times New Roman"/>
          <w:sz w:val="28"/>
          <w:szCs w:val="24"/>
        </w:rPr>
        <w:t xml:space="preserve">, порадовали бы не только собственников помещений в МКД, но и управляющие организации. Например, авансовая оплата коммунальных услуг и отсутствие из-за этого должников. </w:t>
      </w:r>
    </w:p>
    <w:p w:rsidR="00AC028E" w:rsidRPr="00843C2A" w:rsidRDefault="00AC028E" w:rsidP="00FF31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3C2A">
        <w:rPr>
          <w:rFonts w:ascii="Times New Roman" w:eastAsia="Calibri" w:hAnsi="Times New Roman" w:cs="Times New Roman"/>
          <w:sz w:val="28"/>
          <w:szCs w:val="24"/>
        </w:rPr>
        <w:t>Какие-то попытки перенести в нашу систему ЖКХ похожие практики предпринимаются: прямые договоры собственников с РСО на предоставление коммунальны</w:t>
      </w:r>
      <w:r w:rsidR="009E489D" w:rsidRPr="00843C2A">
        <w:rPr>
          <w:rFonts w:ascii="Times New Roman" w:eastAsia="Calibri" w:hAnsi="Times New Roman" w:cs="Times New Roman"/>
          <w:sz w:val="28"/>
          <w:szCs w:val="24"/>
        </w:rPr>
        <w:t xml:space="preserve">х услуг, </w:t>
      </w:r>
      <w:bookmarkStart w:id="31" w:name="_Hlk97322015"/>
      <w:r w:rsidR="009E489D" w:rsidRPr="00843C2A">
        <w:rPr>
          <w:rFonts w:ascii="Times New Roman" w:eastAsia="Calibri" w:hAnsi="Times New Roman" w:cs="Times New Roman"/>
          <w:sz w:val="28"/>
          <w:szCs w:val="24"/>
        </w:rPr>
        <w:t>авансовые платежи за коммунальные услуги</w:t>
      </w:r>
      <w:bookmarkEnd w:id="31"/>
      <w:r w:rsidRPr="00843C2A">
        <w:rPr>
          <w:rFonts w:ascii="Times New Roman" w:eastAsia="Calibri" w:hAnsi="Times New Roman" w:cs="Times New Roman"/>
          <w:sz w:val="28"/>
          <w:szCs w:val="24"/>
        </w:rPr>
        <w:t xml:space="preserve">, расширение перечня способов для внесения платы за ЖКУ, популяризация </w:t>
      </w:r>
      <w:bookmarkStart w:id="32" w:name="_Hlk97322047"/>
      <w:r w:rsidRPr="00843C2A">
        <w:rPr>
          <w:rFonts w:ascii="Times New Roman" w:eastAsia="Calibri" w:hAnsi="Times New Roman" w:cs="Times New Roman"/>
          <w:sz w:val="28"/>
          <w:szCs w:val="24"/>
        </w:rPr>
        <w:t>получения доходов от предоставления в пользование третьи</w:t>
      </w:r>
      <w:r w:rsidR="00E91417" w:rsidRPr="00843C2A">
        <w:rPr>
          <w:rFonts w:ascii="Times New Roman" w:eastAsia="Calibri" w:hAnsi="Times New Roman" w:cs="Times New Roman"/>
          <w:sz w:val="28"/>
          <w:szCs w:val="24"/>
        </w:rPr>
        <w:t>м лицам общего имущества в доме.</w:t>
      </w:r>
    </w:p>
    <w:bookmarkEnd w:id="32"/>
    <w:p w:rsidR="00AC028E" w:rsidRPr="00843C2A" w:rsidRDefault="00AC028E" w:rsidP="00FF31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3C2A">
        <w:rPr>
          <w:rFonts w:ascii="Times New Roman" w:eastAsia="Calibri" w:hAnsi="Times New Roman" w:cs="Times New Roman"/>
          <w:sz w:val="28"/>
          <w:szCs w:val="24"/>
        </w:rPr>
        <w:t>Рассмотрев все эти этапы развития системы жилищного обеспечения в Китае и России, мы согласны с тем, что данная сфера является отражением отношений между государс</w:t>
      </w:r>
      <w:r w:rsidR="00E91417" w:rsidRPr="00843C2A">
        <w:rPr>
          <w:rFonts w:ascii="Times New Roman" w:eastAsia="Calibri" w:hAnsi="Times New Roman" w:cs="Times New Roman"/>
          <w:sz w:val="28"/>
          <w:szCs w:val="24"/>
        </w:rPr>
        <w:t>твом и рыночными инструментами</w:t>
      </w:r>
      <w:r w:rsidRPr="00843C2A">
        <w:rPr>
          <w:rFonts w:ascii="Times New Roman" w:eastAsia="Calibri" w:hAnsi="Times New Roman" w:cs="Times New Roman"/>
          <w:sz w:val="28"/>
          <w:szCs w:val="24"/>
        </w:rPr>
        <w:t>. По мере повышения финансовой устойчивости государства повышается его стимулирующая роль. При снижении деловой активности в отрасли государство усиливает свою регулирующую роль.</w:t>
      </w:r>
      <w:bookmarkEnd w:id="30"/>
    </w:p>
    <w:p w:rsidR="00427964" w:rsidRPr="00F4106B" w:rsidRDefault="00526C5F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06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65B64" w:rsidRDefault="00427964" w:rsidP="002806F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bookmarkStart w:id="33" w:name="_Toc101951075"/>
      <w:r w:rsidRPr="00465B64">
        <w:rPr>
          <w:rFonts w:ascii="Times New Roman" w:hAnsi="Times New Roman" w:cs="Times New Roman"/>
          <w:b/>
          <w:bCs/>
          <w:color w:val="auto"/>
          <w:lang w:eastAsia="ru-RU"/>
        </w:rPr>
        <w:lastRenderedPageBreak/>
        <w:t>Список использованных источников</w:t>
      </w:r>
      <w:bookmarkEnd w:id="33"/>
    </w:p>
    <w:p w:rsidR="00FF3105" w:rsidRPr="00FF3105" w:rsidRDefault="00FF3105" w:rsidP="00FF3105">
      <w:pPr>
        <w:rPr>
          <w:lang w:eastAsia="ru-RU"/>
        </w:rPr>
      </w:pPr>
    </w:p>
    <w:p w:rsidR="00465B64" w:rsidRPr="002806F8" w:rsidRDefault="00465B64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6F8">
        <w:rPr>
          <w:rFonts w:ascii="Times New Roman" w:hAnsi="Times New Roman" w:cs="Times New Roman"/>
          <w:sz w:val="28"/>
          <w:szCs w:val="28"/>
        </w:rPr>
        <w:t>Бузырев В. В. Экономика жилищной сферы: Учебное пособие для вузов. М.: Инфра-М, 2001 г. - 255 с. – (серия «Высшее образование»)</w:t>
      </w:r>
    </w:p>
    <w:p w:rsidR="00465B64" w:rsidRPr="002806F8" w:rsidRDefault="00465B64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6F8">
        <w:rPr>
          <w:rFonts w:ascii="Times New Roman" w:hAnsi="Times New Roman" w:cs="Times New Roman"/>
          <w:sz w:val="28"/>
          <w:szCs w:val="28"/>
        </w:rPr>
        <w:t>Жуков Д.М. Экономика и организация жилищно-коммунального хозяйства: Учебное пособие. М.: Владос-пресс, 2003. – 95 с.</w:t>
      </w:r>
    </w:p>
    <w:p w:rsidR="00465B64" w:rsidRPr="002806F8" w:rsidRDefault="00465B64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6F8">
        <w:rPr>
          <w:rFonts w:ascii="Times New Roman" w:hAnsi="Times New Roman" w:cs="Times New Roman"/>
          <w:sz w:val="28"/>
          <w:szCs w:val="28"/>
        </w:rPr>
        <w:t>Егоров А.Л. О реформе ЖКХ, ее успехах, неудачах и возможностях достижения конечного результата. //Коммунальщик. – 2005. - №9. – С. 10-18</w:t>
      </w:r>
    </w:p>
    <w:p w:rsidR="00DD16FE" w:rsidRPr="002806F8" w:rsidRDefault="00465B64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6F8">
        <w:rPr>
          <w:rFonts w:ascii="Times New Roman" w:hAnsi="Times New Roman" w:cs="Times New Roman"/>
          <w:sz w:val="28"/>
          <w:szCs w:val="28"/>
        </w:rPr>
        <w:t>Кротова Н. И. О мерах по реализации экономической модели функционирования жилищно-коммунального комплекса Российской Федерации. //Жилищно-коммунальное хозяйство: Журнал руководителя и главного бухгалтера. – 2002. - № 1. – часть 2. – С. 45-46.</w:t>
      </w:r>
    </w:p>
    <w:p w:rsidR="00FF3105" w:rsidRPr="002806F8" w:rsidRDefault="00DD16FE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hAnsi="Times New Roman" w:cs="Times New Roman"/>
          <w:sz w:val="28"/>
          <w:szCs w:val="28"/>
        </w:rPr>
        <w:t xml:space="preserve">Сравнение энерготарифов и систем оплаты за энергию в России и Китае [Электронный ресурс] </w:t>
      </w:r>
      <w:r w:rsidR="00123D9B" w:rsidRPr="002806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65B64" w:rsidRPr="002806F8">
        <w:rPr>
          <w:rFonts w:ascii="Times New Roman" w:hAnsi="Times New Roman" w:cs="Times New Roman"/>
          <w:sz w:val="28"/>
          <w:szCs w:val="28"/>
        </w:rPr>
        <w:t>:</w:t>
      </w:r>
      <w:r w:rsidR="00123D9B" w:rsidRPr="002806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zen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media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id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/5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3973174100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b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4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cfc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94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sravnenie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energotarifov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sistem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oplaty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za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energiiu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v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rossii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kitae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na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primere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blagovescenska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sosednego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nim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heihe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-61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f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1732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496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8015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cf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b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65</w:t>
        </w:r>
        <w:r w:rsidR="00123D9B"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cb</w:t>
        </w:r>
      </w:hyperlink>
    </w:p>
    <w:p w:rsidR="00DD16FE" w:rsidRPr="002806F8" w:rsidRDefault="00DD16FE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hAnsi="Times New Roman" w:cs="Times New Roman"/>
          <w:sz w:val="28"/>
          <w:szCs w:val="28"/>
          <w:lang w:eastAsia="ru-RU"/>
        </w:rPr>
        <w:t xml:space="preserve">Зарубежный опыт ЖКХ и возможности его применения в России [Электронный ресурс] </w:t>
      </w:r>
      <w:r w:rsidRPr="002806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06F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gkh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article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/102164-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zarubejnyy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opyt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jkh</w:t>
        </w:r>
      </w:hyperlink>
      <w:r w:rsidRPr="00280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16FE" w:rsidRPr="002806F8" w:rsidRDefault="00DD16FE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зарплата в России в 2021-2022 году от Росстата [Электронный ресурс] </w:t>
      </w:r>
      <w:r w:rsidRPr="002806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06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gogov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articles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average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salary</w:t>
        </w:r>
      </w:hyperlink>
    </w:p>
    <w:p w:rsidR="00DD16FE" w:rsidRPr="002806F8" w:rsidRDefault="00DD16FE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06F8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Сравнительная характеристика жилищных систем Китая и России [Электронный ресурс] </w:t>
      </w:r>
      <w:r w:rsidRPr="002806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06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revolution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allbest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economy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/00694105_0.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html</w:t>
        </w:r>
      </w:hyperlink>
    </w:p>
    <w:p w:rsidR="00DD16FE" w:rsidRPr="002806F8" w:rsidRDefault="00DD16FE" w:rsidP="00FF3105">
      <w:pPr>
        <w:pStyle w:val="a9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Сравнительная характеристика жилищных систем Китая и России [Электронный ресурс] </w:t>
      </w:r>
      <w:r w:rsidRPr="002806F8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2806F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tradingeconomics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china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Pr="002806F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wages</w:t>
        </w:r>
      </w:hyperlink>
    </w:p>
    <w:p w:rsidR="00FF3105" w:rsidRPr="002806F8" w:rsidRDefault="00FF3105" w:rsidP="00FF310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06F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23D9B" w:rsidRPr="00123D9B" w:rsidRDefault="00123D9B" w:rsidP="002806F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bookmarkStart w:id="34" w:name="_Toc101951076"/>
      <w:r w:rsidRPr="00123D9B">
        <w:rPr>
          <w:rFonts w:ascii="Times New Roman" w:hAnsi="Times New Roman" w:cs="Times New Roman"/>
          <w:b/>
          <w:bCs/>
          <w:color w:val="auto"/>
          <w:lang w:eastAsia="ru-RU"/>
        </w:rPr>
        <w:lastRenderedPageBreak/>
        <w:t>Приложение № 1.</w:t>
      </w:r>
      <w:bookmarkEnd w:id="34"/>
    </w:p>
    <w:p w:rsidR="00123D9B" w:rsidRPr="002806F8" w:rsidRDefault="00123D9B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E91417" w:rsidRPr="002806F8" w:rsidRDefault="00123D9B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>Выводы и рекомендации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 xml:space="preserve">: </w:t>
      </w:r>
      <w:r w:rsidRPr="002806F8">
        <w:rPr>
          <w:rFonts w:ascii="Times New Roman" w:hAnsi="Times New Roman" w:cs="Times New Roman"/>
          <w:sz w:val="28"/>
          <w:lang w:eastAsia="ru-RU"/>
        </w:rPr>
        <w:t>перспективы реформ институтов жилищного обеспечения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>.</w:t>
      </w:r>
    </w:p>
    <w:p w:rsidR="00E91417" w:rsidRPr="002806F8" w:rsidRDefault="00E91417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 xml:space="preserve">1) 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Необходимо надлежащим образом урегулировать отношения между государством и рынком в жилищной сфере, определить и реализовать обязательства и ответственности государства, фиксировать правовой формой.</w:t>
      </w:r>
    </w:p>
    <w:p w:rsidR="00E91417" w:rsidRPr="002806F8" w:rsidRDefault="00F82DDA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>В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 xml:space="preserve"> системе жилищного обеспечения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 государство будет играет следующую роль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>:</w:t>
      </w:r>
    </w:p>
    <w:p w:rsidR="00E91417" w:rsidRPr="002806F8" w:rsidRDefault="00E91417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>• правительство определяет категории и требования к обеспечен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ию</w:t>
      </w:r>
      <w:r w:rsidRPr="002806F8">
        <w:rPr>
          <w:rFonts w:ascii="Times New Roman" w:hAnsi="Times New Roman" w:cs="Times New Roman"/>
          <w:sz w:val="28"/>
          <w:lang w:eastAsia="ru-RU"/>
        </w:rPr>
        <w:t>;</w:t>
      </w:r>
    </w:p>
    <w:p w:rsidR="00E91417" w:rsidRPr="002806F8" w:rsidRDefault="00E91417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 xml:space="preserve">• находит 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рациональные 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методы употребления жилья, разрабатывает 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соответствующие под определенный период социально-экономического развития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 стандарты жилья и строительства;</w:t>
      </w:r>
    </w:p>
    <w:p w:rsidR="00E91417" w:rsidRPr="002806F8" w:rsidRDefault="00E91417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>• руководит строительством доступного жилья;</w:t>
      </w:r>
    </w:p>
    <w:p w:rsidR="00E91417" w:rsidRPr="002806F8" w:rsidRDefault="00E91417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>• разрабатывает критерии доступности, дает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806F8">
        <w:rPr>
          <w:rFonts w:ascii="Times New Roman" w:hAnsi="Times New Roman" w:cs="Times New Roman"/>
          <w:sz w:val="28"/>
          <w:lang w:eastAsia="ru-RU"/>
        </w:rPr>
        <w:t>возможность распределения жилья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 семьям с низким доходом</w:t>
      </w:r>
      <w:r w:rsidRPr="002806F8">
        <w:rPr>
          <w:rFonts w:ascii="Times New Roman" w:hAnsi="Times New Roman" w:cs="Times New Roman"/>
          <w:sz w:val="28"/>
          <w:lang w:eastAsia="ru-RU"/>
        </w:rPr>
        <w:t>.</w:t>
      </w:r>
    </w:p>
    <w:p w:rsidR="00F82DDA" w:rsidRPr="002806F8" w:rsidRDefault="00E91417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 xml:space="preserve">2) 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Центральному 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правительству 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необходимо взять на себя </w:t>
      </w:r>
      <w:r w:rsidRPr="002806F8">
        <w:rPr>
          <w:rFonts w:ascii="Times New Roman" w:hAnsi="Times New Roman" w:cs="Times New Roman"/>
          <w:sz w:val="28"/>
          <w:lang w:eastAsia="ru-RU"/>
        </w:rPr>
        <w:t>больше ответственности, облегчить финансовые нагрузки местных органов власти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. Таким образом мы добьёмся:</w:t>
      </w:r>
    </w:p>
    <w:p w:rsidR="00F82DDA" w:rsidRPr="002806F8" w:rsidRDefault="00E91417" w:rsidP="00FF3105">
      <w:pPr>
        <w:pStyle w:val="a9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 xml:space="preserve">объем жилищного обеспечения не 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будет сокращаться из-з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а нехватки инвестиции местных органов власти </w:t>
      </w:r>
    </w:p>
    <w:p w:rsidR="00F82DDA" w:rsidRPr="002806F8" w:rsidRDefault="00E91417" w:rsidP="00FF3105">
      <w:pPr>
        <w:pStyle w:val="a9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 xml:space="preserve">лучше 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будут решаться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 жилищные проблемы семей с низкими доходами. </w:t>
      </w:r>
    </w:p>
    <w:p w:rsidR="00E91417" w:rsidRPr="002806F8" w:rsidRDefault="00F82DDA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>М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>естны</w:t>
      </w:r>
      <w:r w:rsidRPr="002806F8">
        <w:rPr>
          <w:rFonts w:ascii="Times New Roman" w:hAnsi="Times New Roman" w:cs="Times New Roman"/>
          <w:sz w:val="28"/>
          <w:lang w:eastAsia="ru-RU"/>
        </w:rPr>
        <w:t>м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 xml:space="preserve"> орган</w:t>
      </w:r>
      <w:r w:rsidRPr="002806F8">
        <w:rPr>
          <w:rFonts w:ascii="Times New Roman" w:hAnsi="Times New Roman" w:cs="Times New Roman"/>
          <w:sz w:val="28"/>
          <w:lang w:eastAsia="ru-RU"/>
        </w:rPr>
        <w:t>ам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 xml:space="preserve"> власти 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необходимо </w:t>
      </w:r>
      <w:r w:rsidR="00E91417" w:rsidRPr="002806F8">
        <w:rPr>
          <w:rFonts w:ascii="Times New Roman" w:hAnsi="Times New Roman" w:cs="Times New Roman"/>
          <w:sz w:val="28"/>
          <w:lang w:eastAsia="ru-RU"/>
        </w:rPr>
        <w:t>сосредоточиться на разработке долгосрочных стратегий жилищного обеспечения, поэтапно определить свою цель и публиковать ее ежегодно.</w:t>
      </w:r>
    </w:p>
    <w:p w:rsidR="00F82DDA" w:rsidRPr="002806F8" w:rsidRDefault="00E91417" w:rsidP="00FF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806F8">
        <w:rPr>
          <w:rFonts w:ascii="Times New Roman" w:hAnsi="Times New Roman" w:cs="Times New Roman"/>
          <w:sz w:val="28"/>
          <w:lang w:eastAsia="ru-RU"/>
        </w:rPr>
        <w:t>3)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 Н</w:t>
      </w:r>
      <w:r w:rsidRPr="002806F8">
        <w:rPr>
          <w:rFonts w:ascii="Times New Roman" w:hAnsi="Times New Roman" w:cs="Times New Roman"/>
          <w:sz w:val="28"/>
          <w:lang w:eastAsia="ru-RU"/>
        </w:rPr>
        <w:t>еобходимо полностью использовать административные, юридические, финансовые, налоговые и другие инструменты политик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и, в</w:t>
      </w:r>
      <w:r w:rsidRPr="002806F8">
        <w:rPr>
          <w:rFonts w:ascii="Times New Roman" w:hAnsi="Times New Roman" w:cs="Times New Roman"/>
          <w:sz w:val="28"/>
          <w:lang w:eastAsia="ru-RU"/>
        </w:rPr>
        <w:t>ыбрать объекты, способы и стандарты жилищного обеспечения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2806F8">
        <w:rPr>
          <w:rFonts w:ascii="Times New Roman" w:hAnsi="Times New Roman" w:cs="Times New Roman"/>
          <w:sz w:val="28"/>
          <w:lang w:eastAsia="ru-RU"/>
        </w:rPr>
        <w:t>придержива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>ясь при этом</w:t>
      </w:r>
      <w:r w:rsidRPr="002806F8">
        <w:rPr>
          <w:rFonts w:ascii="Times New Roman" w:hAnsi="Times New Roman" w:cs="Times New Roman"/>
          <w:sz w:val="28"/>
          <w:lang w:eastAsia="ru-RU"/>
        </w:rPr>
        <w:t xml:space="preserve"> системного и устойчивого принципа: увеличить </w:t>
      </w:r>
      <w:r w:rsidRPr="002806F8">
        <w:rPr>
          <w:rFonts w:ascii="Times New Roman" w:hAnsi="Times New Roman" w:cs="Times New Roman"/>
          <w:sz w:val="28"/>
          <w:lang w:eastAsia="ru-RU"/>
        </w:rPr>
        <w:lastRenderedPageBreak/>
        <w:t>государственные финансовые инвестиции, активно использовать финансовую и кредитную политики, расширить подачу обеспечения жильем, обоснованно вести и регулировать поступки двух сторон, гарантировать жилищные права семей с низкими доходами.</w:t>
      </w:r>
      <w:r w:rsidR="00F82DDA" w:rsidRPr="002806F8">
        <w:rPr>
          <w:rFonts w:ascii="Times New Roman" w:hAnsi="Times New Roman" w:cs="Times New Roman"/>
          <w:sz w:val="28"/>
          <w:lang w:eastAsia="ru-RU"/>
        </w:rPr>
        <w:t xml:space="preserve"> Таким образом мы добьёмся развития системы жилищного обеспечения с китайской спецификой, основной целью которой является удовлетворение всех категорий семей</w:t>
      </w:r>
    </w:p>
    <w:sectPr w:rsidR="00F82DDA" w:rsidRPr="002806F8" w:rsidSect="00843C2A">
      <w:foot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7E" w:rsidRDefault="000D797E" w:rsidP="00BD7D9C">
      <w:pPr>
        <w:spacing w:after="0" w:line="240" w:lineRule="auto"/>
      </w:pPr>
      <w:r>
        <w:separator/>
      </w:r>
    </w:p>
  </w:endnote>
  <w:endnote w:type="continuationSeparator" w:id="0">
    <w:p w:rsidR="000D797E" w:rsidRDefault="000D797E" w:rsidP="00BD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853412"/>
      <w:docPartObj>
        <w:docPartGallery w:val="Page Numbers (Bottom of Page)"/>
        <w:docPartUnique/>
      </w:docPartObj>
    </w:sdtPr>
    <w:sdtEndPr/>
    <w:sdtContent>
      <w:p w:rsidR="00DD16FE" w:rsidRDefault="00DD16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8C">
          <w:rPr>
            <w:noProof/>
          </w:rPr>
          <w:t>4</w:t>
        </w:r>
        <w:r>
          <w:fldChar w:fldCharType="end"/>
        </w:r>
      </w:p>
    </w:sdtContent>
  </w:sdt>
  <w:p w:rsidR="00DD16FE" w:rsidRDefault="00DD16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FE" w:rsidRPr="00333591" w:rsidRDefault="00DD16FE" w:rsidP="00333591">
    <w:pPr>
      <w:pStyle w:val="a7"/>
      <w:jc w:val="center"/>
      <w:rPr>
        <w:rFonts w:ascii="Times New Roman" w:hAnsi="Times New Roman" w:cs="Times New Roman"/>
        <w:sz w:val="28"/>
      </w:rPr>
    </w:pPr>
    <w:r w:rsidRPr="00333591">
      <w:rPr>
        <w:rFonts w:ascii="Times New Roman" w:hAnsi="Times New Roman" w:cs="Times New Roman"/>
        <w:sz w:val="28"/>
      </w:rPr>
      <w:t>Новый Уренгой 202</w:t>
    </w:r>
    <w:r w:rsidR="001D5D41">
      <w:rPr>
        <w:rFonts w:ascii="Times New Roman" w:hAnsi="Times New Roman" w:cs="Times New Roman"/>
        <w:sz w:val="2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7E" w:rsidRDefault="000D797E" w:rsidP="00BD7D9C">
      <w:pPr>
        <w:spacing w:after="0" w:line="240" w:lineRule="auto"/>
      </w:pPr>
      <w:r>
        <w:separator/>
      </w:r>
    </w:p>
  </w:footnote>
  <w:footnote w:type="continuationSeparator" w:id="0">
    <w:p w:rsidR="000D797E" w:rsidRDefault="000D797E" w:rsidP="00BD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181B"/>
    <w:multiLevelType w:val="hybridMultilevel"/>
    <w:tmpl w:val="1F2E8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519BC"/>
    <w:multiLevelType w:val="hybridMultilevel"/>
    <w:tmpl w:val="EBE694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9E42413"/>
    <w:multiLevelType w:val="hybridMultilevel"/>
    <w:tmpl w:val="3DE25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05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969B4"/>
    <w:multiLevelType w:val="hybridMultilevel"/>
    <w:tmpl w:val="F692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4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217220"/>
    <w:multiLevelType w:val="hybridMultilevel"/>
    <w:tmpl w:val="2A845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3B5129"/>
    <w:multiLevelType w:val="hybridMultilevel"/>
    <w:tmpl w:val="E426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85FE1"/>
    <w:multiLevelType w:val="multilevel"/>
    <w:tmpl w:val="FE5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21FAC"/>
    <w:multiLevelType w:val="multilevel"/>
    <w:tmpl w:val="46626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2C6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D25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B12B42"/>
    <w:multiLevelType w:val="multilevel"/>
    <w:tmpl w:val="57F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929FC"/>
    <w:multiLevelType w:val="multilevel"/>
    <w:tmpl w:val="0419001F"/>
    <w:lvl w:ilvl="0">
      <w:start w:val="1"/>
      <w:numFmt w:val="decimal"/>
      <w:lvlText w:val="%1."/>
      <w:lvlJc w:val="left"/>
      <w:pPr>
        <w:ind w:left="9564" w:hanging="360"/>
      </w:pPr>
    </w:lvl>
    <w:lvl w:ilvl="1">
      <w:start w:val="1"/>
      <w:numFmt w:val="decimal"/>
      <w:lvlText w:val="%1.%2."/>
      <w:lvlJc w:val="left"/>
      <w:pPr>
        <w:ind w:left="99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28" w:hanging="504"/>
      </w:pPr>
    </w:lvl>
    <w:lvl w:ilvl="3">
      <w:start w:val="1"/>
      <w:numFmt w:val="decimal"/>
      <w:lvlText w:val="%1.%2.%3.%4."/>
      <w:lvlJc w:val="left"/>
      <w:pPr>
        <w:ind w:left="10932" w:hanging="648"/>
      </w:pPr>
    </w:lvl>
    <w:lvl w:ilvl="4">
      <w:start w:val="1"/>
      <w:numFmt w:val="decimal"/>
      <w:lvlText w:val="%1.%2.%3.%4.%5."/>
      <w:lvlJc w:val="left"/>
      <w:pPr>
        <w:ind w:left="11436" w:hanging="792"/>
      </w:pPr>
    </w:lvl>
    <w:lvl w:ilvl="5">
      <w:start w:val="1"/>
      <w:numFmt w:val="decimal"/>
      <w:lvlText w:val="%1.%2.%3.%4.%5.%6."/>
      <w:lvlJc w:val="left"/>
      <w:pPr>
        <w:ind w:left="11940" w:hanging="936"/>
      </w:pPr>
    </w:lvl>
    <w:lvl w:ilvl="6">
      <w:start w:val="1"/>
      <w:numFmt w:val="decimal"/>
      <w:lvlText w:val="%1.%2.%3.%4.%5.%6.%7."/>
      <w:lvlJc w:val="left"/>
      <w:pPr>
        <w:ind w:left="12444" w:hanging="1080"/>
      </w:pPr>
    </w:lvl>
    <w:lvl w:ilvl="7">
      <w:start w:val="1"/>
      <w:numFmt w:val="decimal"/>
      <w:lvlText w:val="%1.%2.%3.%4.%5.%6.%7.%8."/>
      <w:lvlJc w:val="left"/>
      <w:pPr>
        <w:ind w:left="12948" w:hanging="1224"/>
      </w:pPr>
    </w:lvl>
    <w:lvl w:ilvl="8">
      <w:start w:val="1"/>
      <w:numFmt w:val="decimal"/>
      <w:lvlText w:val="%1.%2.%3.%4.%5.%6.%7.%8.%9."/>
      <w:lvlJc w:val="left"/>
      <w:pPr>
        <w:ind w:left="13524" w:hanging="1440"/>
      </w:pPr>
    </w:lvl>
  </w:abstractNum>
  <w:abstractNum w:abstractNumId="15">
    <w:nsid w:val="2B075992"/>
    <w:multiLevelType w:val="hybridMultilevel"/>
    <w:tmpl w:val="7DBAEB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10"/>
    <w:multiLevelType w:val="hybridMultilevel"/>
    <w:tmpl w:val="D9982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9E7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2D18BC"/>
    <w:multiLevelType w:val="hybridMultilevel"/>
    <w:tmpl w:val="A98C0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045CCD"/>
    <w:multiLevelType w:val="hybridMultilevel"/>
    <w:tmpl w:val="5B842B62"/>
    <w:lvl w:ilvl="0" w:tplc="0419000F">
      <w:start w:val="1"/>
      <w:numFmt w:val="decimal"/>
      <w:lvlText w:val="%1."/>
      <w:lvlJc w:val="left"/>
      <w:pPr>
        <w:ind w:left="-102" w:hanging="360"/>
      </w:pPr>
    </w:lvl>
    <w:lvl w:ilvl="1" w:tplc="04190019" w:tentative="1">
      <w:start w:val="1"/>
      <w:numFmt w:val="lowerLetter"/>
      <w:lvlText w:val="%2."/>
      <w:lvlJc w:val="left"/>
      <w:pPr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20">
    <w:nsid w:val="37A753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37AF6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A26AB8"/>
    <w:multiLevelType w:val="hybridMultilevel"/>
    <w:tmpl w:val="9B349CF2"/>
    <w:lvl w:ilvl="0" w:tplc="E032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3615E2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4">
    <w:nsid w:val="4104033D"/>
    <w:multiLevelType w:val="hybridMultilevel"/>
    <w:tmpl w:val="7058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1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B71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2B054E"/>
    <w:multiLevelType w:val="hybridMultilevel"/>
    <w:tmpl w:val="5E4AD0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EFD0583"/>
    <w:multiLevelType w:val="hybridMultilevel"/>
    <w:tmpl w:val="FD4E5F3E"/>
    <w:lvl w:ilvl="0" w:tplc="3B6E5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D60B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F234B0"/>
    <w:multiLevelType w:val="hybridMultilevel"/>
    <w:tmpl w:val="DF72D052"/>
    <w:lvl w:ilvl="0" w:tplc="18E8E4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7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0008B5"/>
    <w:multiLevelType w:val="hybridMultilevel"/>
    <w:tmpl w:val="E1F65D8A"/>
    <w:lvl w:ilvl="0" w:tplc="D5F21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7B5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E355CB"/>
    <w:multiLevelType w:val="hybridMultilevel"/>
    <w:tmpl w:val="27DA1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650B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D9662D"/>
    <w:multiLevelType w:val="hybridMultilevel"/>
    <w:tmpl w:val="2D02F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8419F3"/>
    <w:multiLevelType w:val="hybridMultilevel"/>
    <w:tmpl w:val="76D09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D7EE7"/>
    <w:multiLevelType w:val="multilevel"/>
    <w:tmpl w:val="522E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494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761E2A"/>
    <w:multiLevelType w:val="hybridMultilevel"/>
    <w:tmpl w:val="FFC00F8E"/>
    <w:lvl w:ilvl="0" w:tplc="3B48CD5A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675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8A10282"/>
    <w:multiLevelType w:val="hybridMultilevel"/>
    <w:tmpl w:val="AE44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BA631E"/>
    <w:multiLevelType w:val="hybridMultilevel"/>
    <w:tmpl w:val="BA7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93C2E"/>
    <w:multiLevelType w:val="hybridMultilevel"/>
    <w:tmpl w:val="D02A53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7"/>
  </w:num>
  <w:num w:numId="4">
    <w:abstractNumId w:val="0"/>
  </w:num>
  <w:num w:numId="5">
    <w:abstractNumId w:val="8"/>
  </w:num>
  <w:num w:numId="6">
    <w:abstractNumId w:val="30"/>
  </w:num>
  <w:num w:numId="7">
    <w:abstractNumId w:val="13"/>
  </w:num>
  <w:num w:numId="8">
    <w:abstractNumId w:val="38"/>
  </w:num>
  <w:num w:numId="9">
    <w:abstractNumId w:val="9"/>
  </w:num>
  <w:num w:numId="10">
    <w:abstractNumId w:val="2"/>
  </w:num>
  <w:num w:numId="11">
    <w:abstractNumId w:val="3"/>
  </w:num>
  <w:num w:numId="12">
    <w:abstractNumId w:val="36"/>
  </w:num>
  <w:num w:numId="13">
    <w:abstractNumId w:val="14"/>
  </w:num>
  <w:num w:numId="14">
    <w:abstractNumId w:val="12"/>
  </w:num>
  <w:num w:numId="15">
    <w:abstractNumId w:val="21"/>
  </w:num>
  <w:num w:numId="16">
    <w:abstractNumId w:val="31"/>
  </w:num>
  <w:num w:numId="17">
    <w:abstractNumId w:val="11"/>
  </w:num>
  <w:num w:numId="18">
    <w:abstractNumId w:val="29"/>
  </w:num>
  <w:num w:numId="19">
    <w:abstractNumId w:val="26"/>
  </w:num>
  <w:num w:numId="20">
    <w:abstractNumId w:val="23"/>
  </w:num>
  <w:num w:numId="21">
    <w:abstractNumId w:val="6"/>
  </w:num>
  <w:num w:numId="22">
    <w:abstractNumId w:val="20"/>
  </w:num>
  <w:num w:numId="23">
    <w:abstractNumId w:val="43"/>
  </w:num>
  <w:num w:numId="24">
    <w:abstractNumId w:val="35"/>
  </w:num>
  <w:num w:numId="25">
    <w:abstractNumId w:val="39"/>
  </w:num>
  <w:num w:numId="26">
    <w:abstractNumId w:val="18"/>
  </w:num>
  <w:num w:numId="27">
    <w:abstractNumId w:val="27"/>
  </w:num>
  <w:num w:numId="28">
    <w:abstractNumId w:val="44"/>
  </w:num>
  <w:num w:numId="29">
    <w:abstractNumId w:val="5"/>
  </w:num>
  <w:num w:numId="30">
    <w:abstractNumId w:val="34"/>
  </w:num>
  <w:num w:numId="31">
    <w:abstractNumId w:val="16"/>
  </w:num>
  <w:num w:numId="32">
    <w:abstractNumId w:val="32"/>
  </w:num>
  <w:num w:numId="33">
    <w:abstractNumId w:val="7"/>
  </w:num>
  <w:num w:numId="34">
    <w:abstractNumId w:val="4"/>
  </w:num>
  <w:num w:numId="35">
    <w:abstractNumId w:val="22"/>
  </w:num>
  <w:num w:numId="36">
    <w:abstractNumId w:val="24"/>
  </w:num>
  <w:num w:numId="37">
    <w:abstractNumId w:val="15"/>
  </w:num>
  <w:num w:numId="38">
    <w:abstractNumId w:val="42"/>
  </w:num>
  <w:num w:numId="39">
    <w:abstractNumId w:val="28"/>
  </w:num>
  <w:num w:numId="40">
    <w:abstractNumId w:val="40"/>
  </w:num>
  <w:num w:numId="41">
    <w:abstractNumId w:val="17"/>
  </w:num>
  <w:num w:numId="42">
    <w:abstractNumId w:val="33"/>
  </w:num>
  <w:num w:numId="43">
    <w:abstractNumId w:val="41"/>
  </w:num>
  <w:num w:numId="44">
    <w:abstractNumId w:val="25"/>
  </w:num>
  <w:num w:numId="4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F"/>
    <w:rsid w:val="00012183"/>
    <w:rsid w:val="00013C1A"/>
    <w:rsid w:val="00023089"/>
    <w:rsid w:val="0003651B"/>
    <w:rsid w:val="00046CC5"/>
    <w:rsid w:val="0005178C"/>
    <w:rsid w:val="00057CAA"/>
    <w:rsid w:val="0006112F"/>
    <w:rsid w:val="00083BA0"/>
    <w:rsid w:val="00084D3D"/>
    <w:rsid w:val="00085BBB"/>
    <w:rsid w:val="00091562"/>
    <w:rsid w:val="000A3C56"/>
    <w:rsid w:val="000A619B"/>
    <w:rsid w:val="000B53AA"/>
    <w:rsid w:val="000D797E"/>
    <w:rsid w:val="001071D0"/>
    <w:rsid w:val="00120F3F"/>
    <w:rsid w:val="00123D9B"/>
    <w:rsid w:val="001353C0"/>
    <w:rsid w:val="001526EB"/>
    <w:rsid w:val="0015338B"/>
    <w:rsid w:val="0015495A"/>
    <w:rsid w:val="001646E7"/>
    <w:rsid w:val="001A7AB5"/>
    <w:rsid w:val="001B064B"/>
    <w:rsid w:val="001B094B"/>
    <w:rsid w:val="001C226F"/>
    <w:rsid w:val="001C70F6"/>
    <w:rsid w:val="001D5D41"/>
    <w:rsid w:val="00202FCA"/>
    <w:rsid w:val="00204E01"/>
    <w:rsid w:val="00221E9C"/>
    <w:rsid w:val="00241322"/>
    <w:rsid w:val="002506D4"/>
    <w:rsid w:val="002806F8"/>
    <w:rsid w:val="0028079F"/>
    <w:rsid w:val="002C0A19"/>
    <w:rsid w:val="002F1843"/>
    <w:rsid w:val="0030396D"/>
    <w:rsid w:val="00333591"/>
    <w:rsid w:val="00356454"/>
    <w:rsid w:val="00357CEE"/>
    <w:rsid w:val="003605CC"/>
    <w:rsid w:val="00377B0D"/>
    <w:rsid w:val="003921E5"/>
    <w:rsid w:val="003934AA"/>
    <w:rsid w:val="003A096C"/>
    <w:rsid w:val="003B0920"/>
    <w:rsid w:val="003C6E09"/>
    <w:rsid w:val="003D691E"/>
    <w:rsid w:val="003E2D6D"/>
    <w:rsid w:val="003F1397"/>
    <w:rsid w:val="003F3EF4"/>
    <w:rsid w:val="00427964"/>
    <w:rsid w:val="00434F90"/>
    <w:rsid w:val="00465B64"/>
    <w:rsid w:val="00494A73"/>
    <w:rsid w:val="00494B2C"/>
    <w:rsid w:val="004E4CBE"/>
    <w:rsid w:val="00514669"/>
    <w:rsid w:val="00526C5F"/>
    <w:rsid w:val="005305C7"/>
    <w:rsid w:val="005546A2"/>
    <w:rsid w:val="005614C4"/>
    <w:rsid w:val="0056623F"/>
    <w:rsid w:val="005716BE"/>
    <w:rsid w:val="005754F6"/>
    <w:rsid w:val="00590EAF"/>
    <w:rsid w:val="0059355F"/>
    <w:rsid w:val="005C2BDD"/>
    <w:rsid w:val="0060213B"/>
    <w:rsid w:val="00602CE0"/>
    <w:rsid w:val="00634BE3"/>
    <w:rsid w:val="0063687D"/>
    <w:rsid w:val="00640E0C"/>
    <w:rsid w:val="00644EF3"/>
    <w:rsid w:val="00654412"/>
    <w:rsid w:val="00696AEF"/>
    <w:rsid w:val="006D0A8E"/>
    <w:rsid w:val="006D3D8B"/>
    <w:rsid w:val="006D7781"/>
    <w:rsid w:val="007006CD"/>
    <w:rsid w:val="00700F06"/>
    <w:rsid w:val="00707A5A"/>
    <w:rsid w:val="00722768"/>
    <w:rsid w:val="00793D19"/>
    <w:rsid w:val="007945C9"/>
    <w:rsid w:val="007B366C"/>
    <w:rsid w:val="007D2292"/>
    <w:rsid w:val="007F2446"/>
    <w:rsid w:val="00810CA8"/>
    <w:rsid w:val="008279DE"/>
    <w:rsid w:val="008318A9"/>
    <w:rsid w:val="008405F3"/>
    <w:rsid w:val="00843C2A"/>
    <w:rsid w:val="0084588C"/>
    <w:rsid w:val="00866663"/>
    <w:rsid w:val="0087139D"/>
    <w:rsid w:val="0089286A"/>
    <w:rsid w:val="008B1327"/>
    <w:rsid w:val="008C093B"/>
    <w:rsid w:val="008C3DDF"/>
    <w:rsid w:val="008F4B16"/>
    <w:rsid w:val="008F6933"/>
    <w:rsid w:val="00932EF8"/>
    <w:rsid w:val="00937E60"/>
    <w:rsid w:val="00957278"/>
    <w:rsid w:val="009863C1"/>
    <w:rsid w:val="00986FC5"/>
    <w:rsid w:val="009905AE"/>
    <w:rsid w:val="0099226F"/>
    <w:rsid w:val="0099232C"/>
    <w:rsid w:val="009A553E"/>
    <w:rsid w:val="009C7719"/>
    <w:rsid w:val="009E302D"/>
    <w:rsid w:val="009E489D"/>
    <w:rsid w:val="009F58E5"/>
    <w:rsid w:val="00A153B9"/>
    <w:rsid w:val="00A215FA"/>
    <w:rsid w:val="00A43EAB"/>
    <w:rsid w:val="00A74931"/>
    <w:rsid w:val="00A833F9"/>
    <w:rsid w:val="00A8563F"/>
    <w:rsid w:val="00AC028E"/>
    <w:rsid w:val="00AC462E"/>
    <w:rsid w:val="00B01A6B"/>
    <w:rsid w:val="00B033E3"/>
    <w:rsid w:val="00B17570"/>
    <w:rsid w:val="00B4700E"/>
    <w:rsid w:val="00B76D09"/>
    <w:rsid w:val="00B919BC"/>
    <w:rsid w:val="00B96721"/>
    <w:rsid w:val="00BD7D9C"/>
    <w:rsid w:val="00C12B90"/>
    <w:rsid w:val="00C32DE7"/>
    <w:rsid w:val="00C40FBA"/>
    <w:rsid w:val="00C45119"/>
    <w:rsid w:val="00C56763"/>
    <w:rsid w:val="00C635D5"/>
    <w:rsid w:val="00C651C1"/>
    <w:rsid w:val="00CC57AA"/>
    <w:rsid w:val="00CC7FF2"/>
    <w:rsid w:val="00CD0C6C"/>
    <w:rsid w:val="00CF3CCB"/>
    <w:rsid w:val="00CF627F"/>
    <w:rsid w:val="00D15D66"/>
    <w:rsid w:val="00D31415"/>
    <w:rsid w:val="00D55348"/>
    <w:rsid w:val="00D56134"/>
    <w:rsid w:val="00D93487"/>
    <w:rsid w:val="00D968B5"/>
    <w:rsid w:val="00DB4B20"/>
    <w:rsid w:val="00DB6A81"/>
    <w:rsid w:val="00DD1543"/>
    <w:rsid w:val="00DD16FE"/>
    <w:rsid w:val="00DD562D"/>
    <w:rsid w:val="00E16268"/>
    <w:rsid w:val="00E31CAE"/>
    <w:rsid w:val="00E3671E"/>
    <w:rsid w:val="00E472D2"/>
    <w:rsid w:val="00E8490C"/>
    <w:rsid w:val="00E91417"/>
    <w:rsid w:val="00E97C0F"/>
    <w:rsid w:val="00EB6727"/>
    <w:rsid w:val="00EF3DFD"/>
    <w:rsid w:val="00EF68C1"/>
    <w:rsid w:val="00F4106B"/>
    <w:rsid w:val="00F75A80"/>
    <w:rsid w:val="00F82DDA"/>
    <w:rsid w:val="00F96A13"/>
    <w:rsid w:val="00FA0C02"/>
    <w:rsid w:val="00FD61A0"/>
    <w:rsid w:val="00FF3105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086DF-92B2-4259-B2B3-6A13E98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2B"/>
  </w:style>
  <w:style w:type="paragraph" w:styleId="1">
    <w:name w:val="heading 1"/>
    <w:basedOn w:val="a"/>
    <w:next w:val="a"/>
    <w:link w:val="10"/>
    <w:uiPriority w:val="9"/>
    <w:qFormat/>
    <w:rsid w:val="00BD7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7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D7D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806F8"/>
    <w:pPr>
      <w:tabs>
        <w:tab w:val="left" w:pos="880"/>
        <w:tab w:val="right" w:leader="dot" w:pos="9638"/>
      </w:tabs>
      <w:spacing w:after="0" w:line="360" w:lineRule="auto"/>
      <w:ind w:left="142" w:firstLine="142"/>
      <w:jc w:val="both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806F8"/>
    <w:pPr>
      <w:tabs>
        <w:tab w:val="right" w:leader="dot" w:pos="9628"/>
      </w:tabs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D7D9C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D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D9C"/>
  </w:style>
  <w:style w:type="paragraph" w:styleId="a7">
    <w:name w:val="footer"/>
    <w:basedOn w:val="a"/>
    <w:link w:val="a8"/>
    <w:uiPriority w:val="99"/>
    <w:unhideWhenUsed/>
    <w:rsid w:val="00BD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D9C"/>
  </w:style>
  <w:style w:type="paragraph" w:styleId="a9">
    <w:name w:val="List Paragraph"/>
    <w:basedOn w:val="a"/>
    <w:uiPriority w:val="34"/>
    <w:qFormat/>
    <w:rsid w:val="00696AEF"/>
    <w:pPr>
      <w:ind w:left="720"/>
      <w:contextualSpacing/>
    </w:pPr>
  </w:style>
  <w:style w:type="paragraph" w:customStyle="1" w:styleId="Default">
    <w:name w:val="Default"/>
    <w:rsid w:val="00152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F24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3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3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9863C1"/>
    <w:rPr>
      <w:color w:val="0563C1" w:themeColor="hyperlink"/>
      <w:u w:val="single"/>
    </w:rPr>
  </w:style>
  <w:style w:type="table" w:customStyle="1" w:styleId="22">
    <w:name w:val="Сетка таблицы2"/>
    <w:basedOn w:val="a1"/>
    <w:next w:val="a3"/>
    <w:uiPriority w:val="39"/>
    <w:rsid w:val="00AC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327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106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D1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c8a6a3973174100b4cfc94e/sravnenie-energotarifov-i-sistem-oplaty-za-energiiu-v-rossii-i-kitae-na-primere-blagovescenska-i-sosednego-s-nim-heihe-61f1732c496e8015cf0b65c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tradingeconomics.com/china/wag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olution.allbest.ru/economy/00694105_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gov.ru/articles/average-sal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kh.ru/article/102164-zarubejnyy-opyt-jk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6649-E04E-4831-A2E4-6A6E8558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32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Меретукова Тамила Аслановна</cp:lastModifiedBy>
  <cp:revision>15</cp:revision>
  <cp:lastPrinted>2022-03-08T10:44:00Z</cp:lastPrinted>
  <dcterms:created xsi:type="dcterms:W3CDTF">2022-03-02T19:11:00Z</dcterms:created>
  <dcterms:modified xsi:type="dcterms:W3CDTF">2022-04-28T06:29:00Z</dcterms:modified>
</cp:coreProperties>
</file>