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95" w:rsidRPr="0088003A" w:rsidRDefault="00242A95" w:rsidP="00924B8F">
      <w:pPr>
        <w:spacing w:before="25"/>
        <w:contextualSpacing/>
        <w:jc w:val="center"/>
        <w:rPr>
          <w:rFonts w:ascii="Times New Roman" w:hAnsi="Times New Roman" w:cs="Times New Roman"/>
          <w:sz w:val="28"/>
          <w:szCs w:val="28"/>
        </w:rPr>
      </w:pPr>
      <w:r w:rsidRPr="0088003A">
        <w:rPr>
          <w:rFonts w:ascii="Times New Roman" w:hAnsi="Times New Roman" w:cs="Times New Roman"/>
          <w:sz w:val="28"/>
          <w:szCs w:val="28"/>
        </w:rPr>
        <w:t>Государственное</w:t>
      </w:r>
      <w:r>
        <w:rPr>
          <w:rFonts w:ascii="Times New Roman" w:hAnsi="Times New Roman" w:cs="Times New Roman"/>
          <w:sz w:val="28"/>
          <w:szCs w:val="28"/>
        </w:rPr>
        <w:t xml:space="preserve"> бюджетное профессиональное</w:t>
      </w:r>
      <w:r w:rsidRPr="0088003A">
        <w:rPr>
          <w:rFonts w:ascii="Times New Roman" w:hAnsi="Times New Roman" w:cs="Times New Roman"/>
          <w:sz w:val="28"/>
          <w:szCs w:val="28"/>
        </w:rPr>
        <w:t xml:space="preserve"> образовательное учреждение</w:t>
      </w:r>
    </w:p>
    <w:p w:rsidR="00242A95" w:rsidRPr="0088003A" w:rsidRDefault="00242A95" w:rsidP="00924B8F">
      <w:pPr>
        <w:spacing w:before="25"/>
        <w:contextualSpacing/>
        <w:jc w:val="center"/>
        <w:rPr>
          <w:rFonts w:ascii="Times New Roman" w:hAnsi="Times New Roman" w:cs="Times New Roman"/>
          <w:sz w:val="28"/>
          <w:szCs w:val="28"/>
        </w:rPr>
      </w:pPr>
      <w:r w:rsidRPr="0088003A">
        <w:rPr>
          <w:rFonts w:ascii="Times New Roman" w:hAnsi="Times New Roman" w:cs="Times New Roman"/>
          <w:sz w:val="28"/>
          <w:szCs w:val="28"/>
        </w:rPr>
        <w:t>Новосибирской области</w:t>
      </w:r>
    </w:p>
    <w:p w:rsidR="00242A95" w:rsidRPr="0088003A" w:rsidRDefault="00242A95" w:rsidP="00924B8F">
      <w:pPr>
        <w:spacing w:before="25"/>
        <w:contextualSpacing/>
        <w:jc w:val="center"/>
        <w:rPr>
          <w:rFonts w:ascii="Times New Roman" w:hAnsi="Times New Roman" w:cs="Times New Roman"/>
          <w:sz w:val="28"/>
          <w:szCs w:val="28"/>
        </w:rPr>
      </w:pPr>
      <w:r w:rsidRPr="0088003A">
        <w:rPr>
          <w:rFonts w:ascii="Times New Roman" w:hAnsi="Times New Roman" w:cs="Times New Roman"/>
          <w:sz w:val="28"/>
          <w:szCs w:val="28"/>
        </w:rPr>
        <w:t>«</w:t>
      </w:r>
      <w:proofErr w:type="spellStart"/>
      <w:r w:rsidRPr="0088003A">
        <w:rPr>
          <w:rFonts w:ascii="Times New Roman" w:hAnsi="Times New Roman" w:cs="Times New Roman"/>
          <w:sz w:val="28"/>
          <w:szCs w:val="28"/>
        </w:rPr>
        <w:t>Черепановский</w:t>
      </w:r>
      <w:proofErr w:type="spellEnd"/>
      <w:r w:rsidRPr="0088003A">
        <w:rPr>
          <w:rFonts w:ascii="Times New Roman" w:hAnsi="Times New Roman" w:cs="Times New Roman"/>
          <w:sz w:val="28"/>
          <w:szCs w:val="28"/>
        </w:rPr>
        <w:t xml:space="preserve"> политехнический колледж»</w:t>
      </w:r>
    </w:p>
    <w:p w:rsidR="00242A95" w:rsidRDefault="00242A95" w:rsidP="00924B8F">
      <w:pPr>
        <w:spacing w:before="25" w:line="240" w:lineRule="auto"/>
        <w:contextualSpacing/>
        <w:jc w:val="center"/>
        <w:rPr>
          <w:rFonts w:ascii="Times New Roman" w:hAnsi="Times New Roman" w:cs="Times New Roman"/>
          <w:sz w:val="28"/>
          <w:szCs w:val="28"/>
        </w:rPr>
      </w:pPr>
    </w:p>
    <w:p w:rsidR="00242A95" w:rsidRDefault="00242A95" w:rsidP="00924B8F">
      <w:pPr>
        <w:spacing w:before="25" w:line="240" w:lineRule="auto"/>
        <w:contextualSpacing/>
        <w:jc w:val="center"/>
        <w:rPr>
          <w:rFonts w:ascii="Times New Roman" w:hAnsi="Times New Roman" w:cs="Times New Roman"/>
          <w:sz w:val="28"/>
          <w:szCs w:val="28"/>
        </w:rPr>
      </w:pPr>
    </w:p>
    <w:p w:rsidR="00242A95" w:rsidRDefault="00242A95"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242A95" w:rsidRDefault="00242A95"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242A95" w:rsidRDefault="00E872A9" w:rsidP="00924B8F">
      <w:pPr>
        <w:spacing w:before="25"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Исследовательский проект на тему</w:t>
      </w:r>
    </w:p>
    <w:p w:rsidR="00242A95" w:rsidRDefault="00242A95" w:rsidP="00924B8F">
      <w:pPr>
        <w:spacing w:before="25" w:line="240" w:lineRule="auto"/>
        <w:contextualSpacing/>
        <w:jc w:val="center"/>
        <w:rPr>
          <w:rFonts w:ascii="Times New Roman" w:hAnsi="Times New Roman" w:cs="Times New Roman"/>
          <w:sz w:val="28"/>
          <w:szCs w:val="28"/>
        </w:rPr>
      </w:pPr>
    </w:p>
    <w:p w:rsidR="00E42620" w:rsidRPr="00242A95" w:rsidRDefault="009F271D" w:rsidP="00924B8F">
      <w:pPr>
        <w:spacing w:before="25"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ВНЕДРЕНИЕ НЕТРАДИЦИОННЫХ</w:t>
      </w:r>
      <w:r w:rsidR="00924B8F" w:rsidRPr="00242A95">
        <w:rPr>
          <w:rFonts w:ascii="Times New Roman" w:hAnsi="Times New Roman" w:cs="Times New Roman"/>
          <w:b/>
          <w:sz w:val="28"/>
          <w:szCs w:val="28"/>
        </w:rPr>
        <w:t xml:space="preserve"> ИСТОЧНИК</w:t>
      </w:r>
      <w:r>
        <w:rPr>
          <w:rFonts w:ascii="Times New Roman" w:hAnsi="Times New Roman" w:cs="Times New Roman"/>
          <w:b/>
          <w:sz w:val="28"/>
          <w:szCs w:val="28"/>
        </w:rPr>
        <w:t>ОВ</w:t>
      </w:r>
      <w:r w:rsidR="00924B8F" w:rsidRPr="00242A95">
        <w:rPr>
          <w:rFonts w:ascii="Times New Roman" w:hAnsi="Times New Roman" w:cs="Times New Roman"/>
          <w:b/>
          <w:sz w:val="28"/>
          <w:szCs w:val="28"/>
        </w:rPr>
        <w:t xml:space="preserve"> ЭНЕРГИИ</w:t>
      </w:r>
    </w:p>
    <w:p w:rsidR="00E42620" w:rsidRDefault="00E42620" w:rsidP="00924B8F">
      <w:pPr>
        <w:spacing w:before="25" w:line="240" w:lineRule="auto"/>
        <w:contextualSpacing/>
        <w:jc w:val="center"/>
        <w:rPr>
          <w:rFonts w:ascii="Times New Roman" w:hAnsi="Times New Roman" w:cs="Times New Roman"/>
          <w:sz w:val="28"/>
          <w:szCs w:val="28"/>
        </w:rPr>
      </w:pPr>
    </w:p>
    <w:p w:rsidR="00924B8F" w:rsidRDefault="00924B8F" w:rsidP="00924B8F">
      <w:pPr>
        <w:spacing w:before="25" w:line="240" w:lineRule="auto"/>
        <w:contextualSpacing/>
        <w:jc w:val="center"/>
        <w:rPr>
          <w:rFonts w:ascii="Times New Roman" w:hAnsi="Times New Roman" w:cs="Times New Roman"/>
          <w:sz w:val="28"/>
          <w:szCs w:val="28"/>
        </w:rPr>
      </w:pPr>
    </w:p>
    <w:p w:rsidR="009D3E28" w:rsidRDefault="00242A95" w:rsidP="009D3E28">
      <w:pPr>
        <w:spacing w:before="25" w:line="240" w:lineRule="auto"/>
        <w:contextualSpacing/>
        <w:jc w:val="center"/>
        <w:rPr>
          <w:rFonts w:ascii="Times New Roman" w:hAnsi="Times New Roman" w:cs="Times New Roman"/>
          <w:sz w:val="28"/>
          <w:szCs w:val="28"/>
        </w:rPr>
      </w:pPr>
      <w:r>
        <w:rPr>
          <w:rFonts w:ascii="Times New Roman" w:hAnsi="Times New Roman" w:cs="Times New Roman"/>
          <w:color w:val="000000" w:themeColor="text1"/>
          <w:sz w:val="28"/>
          <w:szCs w:val="28"/>
        </w:rPr>
        <w:t>Разработчик</w:t>
      </w:r>
      <w:r w:rsidR="007E1B6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p>
    <w:p w:rsidR="00E42620" w:rsidRDefault="007E1B65" w:rsidP="00924B8F">
      <w:pPr>
        <w:spacing w:before="25"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Юрина </w:t>
      </w:r>
      <w:proofErr w:type="spellStart"/>
      <w:r>
        <w:rPr>
          <w:rFonts w:ascii="Times New Roman" w:hAnsi="Times New Roman" w:cs="Times New Roman"/>
          <w:sz w:val="28"/>
          <w:szCs w:val="28"/>
        </w:rPr>
        <w:t>Комила</w:t>
      </w:r>
      <w:proofErr w:type="spellEnd"/>
      <w:r>
        <w:rPr>
          <w:rFonts w:ascii="Times New Roman" w:hAnsi="Times New Roman" w:cs="Times New Roman"/>
          <w:sz w:val="28"/>
          <w:szCs w:val="28"/>
        </w:rPr>
        <w:t>, студентка 3 курса</w:t>
      </w:r>
      <w:r w:rsidR="00E42620">
        <w:rPr>
          <w:rFonts w:ascii="Times New Roman" w:hAnsi="Times New Roman" w:cs="Times New Roman"/>
          <w:sz w:val="28"/>
          <w:szCs w:val="28"/>
        </w:rPr>
        <w:t>,</w:t>
      </w:r>
    </w:p>
    <w:p w:rsidR="00E42620" w:rsidRDefault="007E1B65" w:rsidP="00924B8F">
      <w:pPr>
        <w:spacing w:before="25"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Вязов Ю. Н. </w:t>
      </w:r>
      <w:bookmarkStart w:id="0" w:name="_GoBack"/>
      <w:bookmarkEnd w:id="0"/>
      <w:r w:rsidR="00E42620">
        <w:rPr>
          <w:rFonts w:ascii="Times New Roman" w:hAnsi="Times New Roman" w:cs="Times New Roman"/>
          <w:sz w:val="28"/>
          <w:szCs w:val="28"/>
        </w:rPr>
        <w:t>преподаватель специальных дисциплин</w:t>
      </w:r>
    </w:p>
    <w:p w:rsidR="00EB3AF1" w:rsidRDefault="00EB3AF1" w:rsidP="00924B8F">
      <w:pPr>
        <w:spacing w:before="25" w:line="240" w:lineRule="auto"/>
        <w:contextualSpacing/>
        <w:jc w:val="center"/>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242A95" w:rsidRDefault="00242A95" w:rsidP="00242A95">
      <w:pPr>
        <w:spacing w:before="25" w:line="240" w:lineRule="auto"/>
        <w:contextualSpacing/>
        <w:jc w:val="both"/>
        <w:rPr>
          <w:rFonts w:ascii="Times New Roman" w:hAnsi="Times New Roman" w:cs="Times New Roman"/>
          <w:sz w:val="28"/>
          <w:szCs w:val="28"/>
        </w:rPr>
      </w:pPr>
    </w:p>
    <w:p w:rsidR="009D3E28" w:rsidRDefault="009D3E28" w:rsidP="00242A95">
      <w:pPr>
        <w:spacing w:before="25" w:line="240" w:lineRule="auto"/>
        <w:contextualSpacing/>
        <w:jc w:val="both"/>
        <w:rPr>
          <w:rFonts w:ascii="Times New Roman" w:hAnsi="Times New Roman" w:cs="Times New Roman"/>
          <w:sz w:val="28"/>
          <w:szCs w:val="28"/>
        </w:rPr>
      </w:pPr>
    </w:p>
    <w:p w:rsidR="00EB3AF1" w:rsidRDefault="00EB3AF1" w:rsidP="00242A95">
      <w:pPr>
        <w:spacing w:before="25" w:line="240" w:lineRule="auto"/>
        <w:contextualSpacing/>
        <w:jc w:val="both"/>
        <w:rPr>
          <w:rFonts w:ascii="Times New Roman" w:hAnsi="Times New Roman" w:cs="Times New Roman"/>
          <w:sz w:val="28"/>
          <w:szCs w:val="28"/>
        </w:rPr>
      </w:pPr>
    </w:p>
    <w:p w:rsidR="00E42620" w:rsidRDefault="00DB1C90" w:rsidP="00924B8F">
      <w:pPr>
        <w:spacing w:before="25"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г. </w:t>
      </w:r>
      <w:r w:rsidR="00EB3AF1">
        <w:rPr>
          <w:rFonts w:ascii="Times New Roman" w:hAnsi="Times New Roman" w:cs="Times New Roman"/>
          <w:sz w:val="28"/>
          <w:szCs w:val="28"/>
        </w:rPr>
        <w:t xml:space="preserve">Черепаново, </w:t>
      </w:r>
      <w:r w:rsidR="009D3E28">
        <w:rPr>
          <w:rFonts w:ascii="Times New Roman" w:hAnsi="Times New Roman" w:cs="Times New Roman"/>
          <w:sz w:val="28"/>
          <w:szCs w:val="28"/>
        </w:rPr>
        <w:t>202</w:t>
      </w:r>
      <w:r w:rsidR="00E872A9">
        <w:rPr>
          <w:rFonts w:ascii="Times New Roman" w:hAnsi="Times New Roman" w:cs="Times New Roman"/>
          <w:sz w:val="28"/>
          <w:szCs w:val="28"/>
        </w:rPr>
        <w:t>2</w:t>
      </w:r>
    </w:p>
    <w:p w:rsidR="00990AE9" w:rsidRPr="004E08CE" w:rsidRDefault="00352A4B" w:rsidP="00242A95">
      <w:pPr>
        <w:spacing w:before="25" w:line="240" w:lineRule="auto"/>
        <w:ind w:firstLine="851"/>
        <w:contextualSpacing/>
        <w:jc w:val="both"/>
        <w:rPr>
          <w:rFonts w:ascii="Times New Roman" w:hAnsi="Times New Roman" w:cs="Times New Roman"/>
          <w:i/>
          <w:sz w:val="28"/>
          <w:szCs w:val="28"/>
        </w:rPr>
      </w:pPr>
      <w:r w:rsidRPr="004E08CE">
        <w:rPr>
          <w:rFonts w:ascii="Times New Roman" w:hAnsi="Times New Roman" w:cs="Times New Roman"/>
          <w:i/>
          <w:sz w:val="28"/>
          <w:szCs w:val="28"/>
        </w:rPr>
        <w:lastRenderedPageBreak/>
        <w:t>Введение</w:t>
      </w:r>
      <w:r w:rsidR="00F83B23">
        <w:rPr>
          <w:rFonts w:ascii="Times New Roman" w:hAnsi="Times New Roman" w:cs="Times New Roman"/>
          <w:i/>
          <w:sz w:val="28"/>
          <w:szCs w:val="28"/>
        </w:rPr>
        <w:t>.</w:t>
      </w:r>
    </w:p>
    <w:p w:rsidR="00352A4B" w:rsidRDefault="00352A4B" w:rsidP="00242A95">
      <w:pPr>
        <w:spacing w:before="25"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352A4B">
        <w:rPr>
          <w:rFonts w:ascii="Times New Roman" w:hAnsi="Times New Roman" w:cs="Times New Roman"/>
          <w:sz w:val="28"/>
          <w:szCs w:val="28"/>
        </w:rPr>
        <w:t>совершенно ясно, что</w:t>
      </w:r>
      <w:r>
        <w:rPr>
          <w:rFonts w:ascii="Times New Roman" w:hAnsi="Times New Roman" w:cs="Times New Roman"/>
          <w:sz w:val="28"/>
          <w:szCs w:val="28"/>
        </w:rPr>
        <w:t xml:space="preserve"> и</w:t>
      </w:r>
      <w:r w:rsidRPr="00352A4B">
        <w:rPr>
          <w:rFonts w:ascii="Times New Roman" w:hAnsi="Times New Roman" w:cs="Times New Roman"/>
          <w:sz w:val="28"/>
          <w:szCs w:val="28"/>
        </w:rPr>
        <w:t xml:space="preserve">стощение месторождений нефти, угля и газа грозит глобальной энергетической </w:t>
      </w:r>
      <w:r>
        <w:rPr>
          <w:rFonts w:ascii="Times New Roman" w:hAnsi="Times New Roman" w:cs="Times New Roman"/>
          <w:sz w:val="28"/>
          <w:szCs w:val="28"/>
        </w:rPr>
        <w:t>проблемой</w:t>
      </w:r>
      <w:r w:rsidR="001D1ED0">
        <w:rPr>
          <w:rFonts w:ascii="Times New Roman" w:hAnsi="Times New Roman" w:cs="Times New Roman"/>
          <w:sz w:val="28"/>
          <w:szCs w:val="28"/>
        </w:rPr>
        <w:t>, связано это в главной степени с тем, что данные источники не являются возобновляемыми</w:t>
      </w:r>
      <w:r>
        <w:rPr>
          <w:rFonts w:ascii="Times New Roman" w:hAnsi="Times New Roman" w:cs="Times New Roman"/>
          <w:sz w:val="28"/>
          <w:szCs w:val="28"/>
        </w:rPr>
        <w:t xml:space="preserve">. </w:t>
      </w:r>
      <w:r w:rsidRPr="00352A4B">
        <w:rPr>
          <w:rFonts w:ascii="Times New Roman" w:hAnsi="Times New Roman" w:cs="Times New Roman"/>
          <w:sz w:val="28"/>
          <w:szCs w:val="28"/>
        </w:rPr>
        <w:t>Устройства, с помощью которых мо</w:t>
      </w:r>
      <w:r>
        <w:rPr>
          <w:rFonts w:ascii="Times New Roman" w:hAnsi="Times New Roman" w:cs="Times New Roman"/>
          <w:sz w:val="28"/>
          <w:szCs w:val="28"/>
        </w:rPr>
        <w:t>жно получать энергию из неисчер</w:t>
      </w:r>
      <w:r w:rsidRPr="00352A4B">
        <w:rPr>
          <w:rFonts w:ascii="Times New Roman" w:hAnsi="Times New Roman" w:cs="Times New Roman"/>
          <w:sz w:val="28"/>
          <w:szCs w:val="28"/>
        </w:rPr>
        <w:t>паемых или возобновляемых прир</w:t>
      </w:r>
      <w:r>
        <w:rPr>
          <w:rFonts w:ascii="Times New Roman" w:hAnsi="Times New Roman" w:cs="Times New Roman"/>
          <w:sz w:val="28"/>
          <w:szCs w:val="28"/>
        </w:rPr>
        <w:t>одных ресурсов, снижают зависимость от традиционного сырья, а</w:t>
      </w:r>
      <w:r w:rsidRPr="00352A4B">
        <w:rPr>
          <w:rFonts w:ascii="Times New Roman" w:hAnsi="Times New Roman" w:cs="Times New Roman"/>
          <w:sz w:val="28"/>
          <w:szCs w:val="28"/>
        </w:rPr>
        <w:t xml:space="preserve"> повсеместный переход на альте</w:t>
      </w:r>
      <w:r>
        <w:rPr>
          <w:rFonts w:ascii="Times New Roman" w:hAnsi="Times New Roman" w:cs="Times New Roman"/>
          <w:sz w:val="28"/>
          <w:szCs w:val="28"/>
        </w:rPr>
        <w:t>рна</w:t>
      </w:r>
      <w:r w:rsidRPr="00352A4B">
        <w:rPr>
          <w:rFonts w:ascii="Times New Roman" w:hAnsi="Times New Roman" w:cs="Times New Roman"/>
          <w:sz w:val="28"/>
          <w:szCs w:val="28"/>
        </w:rPr>
        <w:t>тивную энергетику может эту зависимость полностью исключить</w:t>
      </w:r>
      <w:r>
        <w:rPr>
          <w:rFonts w:ascii="Times New Roman" w:hAnsi="Times New Roman" w:cs="Times New Roman"/>
          <w:sz w:val="28"/>
          <w:szCs w:val="28"/>
        </w:rPr>
        <w:t>. В то же время уже существует ряд альтернативных источников энергии</w:t>
      </w:r>
      <w:r w:rsidRPr="00352A4B">
        <w:rPr>
          <w:rFonts w:ascii="Times New Roman" w:hAnsi="Times New Roman" w:cs="Times New Roman"/>
          <w:sz w:val="28"/>
          <w:szCs w:val="28"/>
        </w:rPr>
        <w:t xml:space="preserve"> и энергосбережени</w:t>
      </w:r>
      <w:r>
        <w:rPr>
          <w:rFonts w:ascii="Times New Roman" w:hAnsi="Times New Roman" w:cs="Times New Roman"/>
          <w:sz w:val="28"/>
          <w:szCs w:val="28"/>
        </w:rPr>
        <w:t>я, роль которых нам еще предстоит оценить в скором будущем.</w:t>
      </w:r>
    </w:p>
    <w:p w:rsidR="00881513" w:rsidRPr="00DA648D" w:rsidRDefault="00DA648D" w:rsidP="00242A95">
      <w:pPr>
        <w:spacing w:before="25" w:line="240" w:lineRule="auto"/>
        <w:contextualSpacing/>
        <w:jc w:val="both"/>
        <w:rPr>
          <w:rFonts w:ascii="Times New Roman" w:hAnsi="Times New Roman" w:cs="Times New Roman"/>
          <w:i/>
          <w:sz w:val="28"/>
          <w:szCs w:val="28"/>
        </w:rPr>
      </w:pPr>
      <w:r w:rsidRPr="00DA648D">
        <w:rPr>
          <w:rFonts w:ascii="Times New Roman" w:hAnsi="Times New Roman" w:cs="Times New Roman"/>
          <w:i/>
          <w:sz w:val="28"/>
          <w:szCs w:val="28"/>
        </w:rPr>
        <w:t>Основная часть</w:t>
      </w:r>
      <w:r w:rsidR="00F83B23">
        <w:rPr>
          <w:rFonts w:ascii="Times New Roman" w:hAnsi="Times New Roman" w:cs="Times New Roman"/>
          <w:i/>
          <w:sz w:val="28"/>
          <w:szCs w:val="28"/>
        </w:rPr>
        <w:t>.</w:t>
      </w:r>
    </w:p>
    <w:p w:rsidR="00881513" w:rsidRDefault="001D1ED0" w:rsidP="00242A95">
      <w:pPr>
        <w:spacing w:before="25" w:line="240" w:lineRule="auto"/>
        <w:ind w:firstLine="851"/>
        <w:contextualSpacing/>
        <w:jc w:val="both"/>
        <w:rPr>
          <w:rFonts w:ascii="Times New Roman" w:hAnsi="Times New Roman" w:cs="Times New Roman"/>
          <w:sz w:val="28"/>
          <w:szCs w:val="28"/>
        </w:rPr>
      </w:pPr>
      <w:r w:rsidRPr="001D1ED0">
        <w:rPr>
          <w:rFonts w:ascii="Times New Roman" w:hAnsi="Times New Roman" w:cs="Times New Roman"/>
          <w:sz w:val="28"/>
          <w:szCs w:val="28"/>
        </w:rPr>
        <w:t>По всему миру человечество ищет и постепенно внедряет замену ископаемому топливу. Уже давн</w:t>
      </w:r>
      <w:r>
        <w:rPr>
          <w:rFonts w:ascii="Times New Roman" w:hAnsi="Times New Roman" w:cs="Times New Roman"/>
          <w:sz w:val="28"/>
          <w:szCs w:val="28"/>
        </w:rPr>
        <w:t xml:space="preserve">о во всем мире </w:t>
      </w:r>
      <w:r w:rsidR="00A96673">
        <w:rPr>
          <w:rFonts w:ascii="Times New Roman" w:hAnsi="Times New Roman" w:cs="Times New Roman"/>
          <w:sz w:val="28"/>
          <w:szCs w:val="28"/>
        </w:rPr>
        <w:t xml:space="preserve">активно разрабатываютсяразличные альтернативные источники энергетики. Одним из возможных вариантов решения данной проблемы является использование энергии солнца для </w:t>
      </w:r>
      <w:r w:rsidR="00AB1CAB">
        <w:rPr>
          <w:rFonts w:ascii="Times New Roman" w:hAnsi="Times New Roman" w:cs="Times New Roman"/>
          <w:sz w:val="28"/>
          <w:szCs w:val="28"/>
        </w:rPr>
        <w:t>получения</w:t>
      </w:r>
      <w:r w:rsidR="00A96673">
        <w:rPr>
          <w:rFonts w:ascii="Times New Roman" w:hAnsi="Times New Roman" w:cs="Times New Roman"/>
          <w:sz w:val="28"/>
          <w:szCs w:val="28"/>
        </w:rPr>
        <w:t xml:space="preserve"> электроэнергии.</w:t>
      </w:r>
      <w:r w:rsidR="0091308E">
        <w:rPr>
          <w:rFonts w:ascii="Times New Roman" w:hAnsi="Times New Roman" w:cs="Times New Roman"/>
          <w:sz w:val="28"/>
          <w:szCs w:val="28"/>
        </w:rPr>
        <w:t xml:space="preserve"> [3. c</w:t>
      </w:r>
      <w:r w:rsidR="0091308E" w:rsidRPr="002E13E2">
        <w:rPr>
          <w:rFonts w:ascii="Times New Roman" w:hAnsi="Times New Roman" w:cs="Times New Roman"/>
          <w:sz w:val="28"/>
          <w:szCs w:val="28"/>
        </w:rPr>
        <w:t>.</w:t>
      </w:r>
      <w:r w:rsidR="0091308E">
        <w:rPr>
          <w:rFonts w:ascii="Times New Roman" w:hAnsi="Times New Roman" w:cs="Times New Roman"/>
          <w:sz w:val="28"/>
          <w:szCs w:val="28"/>
        </w:rPr>
        <w:t xml:space="preserve"> 178]</w:t>
      </w:r>
      <w:r w:rsidR="0091308E" w:rsidRPr="002E13E2">
        <w:rPr>
          <w:rFonts w:ascii="Times New Roman" w:hAnsi="Times New Roman" w:cs="Times New Roman"/>
          <w:sz w:val="28"/>
          <w:szCs w:val="28"/>
        </w:rPr>
        <w:t>.</w:t>
      </w:r>
      <w:r w:rsidR="00A96673">
        <w:rPr>
          <w:rFonts w:ascii="Times New Roman" w:hAnsi="Times New Roman" w:cs="Times New Roman"/>
          <w:sz w:val="28"/>
          <w:szCs w:val="28"/>
        </w:rPr>
        <w:t xml:space="preserve"> Рассмотрим подробнее данный метод, его </w:t>
      </w:r>
      <w:r w:rsidR="00EF45BC">
        <w:rPr>
          <w:rFonts w:ascii="Times New Roman" w:hAnsi="Times New Roman" w:cs="Times New Roman"/>
          <w:sz w:val="28"/>
          <w:szCs w:val="28"/>
        </w:rPr>
        <w:t>достоинства и недостатки, чтобы оценить состояние вопроса на сегодняшний день.</w:t>
      </w:r>
    </w:p>
    <w:p w:rsidR="00522597" w:rsidRPr="002E13E2" w:rsidRDefault="00EF45BC" w:rsidP="00242A95">
      <w:pPr>
        <w:spacing w:before="25" w:line="240" w:lineRule="auto"/>
        <w:ind w:firstLine="851"/>
        <w:contextualSpacing/>
        <w:jc w:val="both"/>
        <w:rPr>
          <w:rFonts w:ascii="Times New Roman" w:hAnsi="Times New Roman" w:cs="Times New Roman"/>
          <w:sz w:val="28"/>
          <w:szCs w:val="28"/>
        </w:rPr>
      </w:pPr>
      <w:r w:rsidRPr="00EF45BC">
        <w:rPr>
          <w:rFonts w:ascii="Times New Roman" w:hAnsi="Times New Roman" w:cs="Times New Roman"/>
          <w:sz w:val="28"/>
          <w:szCs w:val="28"/>
        </w:rPr>
        <w:t xml:space="preserve">Поток солнечной энергии </w:t>
      </w:r>
      <w:r>
        <w:rPr>
          <w:rFonts w:ascii="Times New Roman" w:hAnsi="Times New Roman" w:cs="Times New Roman"/>
          <w:sz w:val="28"/>
          <w:szCs w:val="28"/>
        </w:rPr>
        <w:t xml:space="preserve">огромен, его необходимо использовать в своих интересах в максимальном возможном количестве. </w:t>
      </w:r>
      <w:r w:rsidR="00881513">
        <w:rPr>
          <w:rFonts w:ascii="Times New Roman" w:hAnsi="Times New Roman" w:cs="Times New Roman"/>
          <w:sz w:val="28"/>
          <w:szCs w:val="28"/>
        </w:rPr>
        <w:t>Приведем н</w:t>
      </w:r>
      <w:r w:rsidRPr="00EF45BC">
        <w:rPr>
          <w:rFonts w:ascii="Times New Roman" w:hAnsi="Times New Roman" w:cs="Times New Roman"/>
          <w:sz w:val="28"/>
          <w:szCs w:val="28"/>
        </w:rPr>
        <w:t xml:space="preserve">есколько ключевых цифр. За год на Землю приходит </w:t>
      </w:r>
      <w:r>
        <w:rPr>
          <w:rFonts w:ascii="Times New Roman" w:hAnsi="Times New Roman" w:cs="Times New Roman"/>
          <w:sz w:val="28"/>
          <w:szCs w:val="28"/>
        </w:rPr>
        <w:t xml:space="preserve">порядка </w:t>
      </w:r>
      <w:r w:rsidR="00881513">
        <w:rPr>
          <w:rFonts w:ascii="Times New Roman" w:hAnsi="Times New Roman" w:cs="Times New Roman"/>
          <w:sz w:val="28"/>
          <w:szCs w:val="28"/>
        </w:rPr>
        <w:t>1018 кВт•</w:t>
      </w:r>
      <w:proofErr w:type="gramStart"/>
      <w:r w:rsidRPr="00EF45BC">
        <w:rPr>
          <w:rFonts w:ascii="Times New Roman" w:hAnsi="Times New Roman" w:cs="Times New Roman"/>
          <w:sz w:val="28"/>
          <w:szCs w:val="28"/>
        </w:rPr>
        <w:t>ч</w:t>
      </w:r>
      <w:proofErr w:type="gramEnd"/>
      <w:r w:rsidR="00242A95">
        <w:rPr>
          <w:rFonts w:ascii="Times New Roman" w:hAnsi="Times New Roman" w:cs="Times New Roman"/>
          <w:sz w:val="28"/>
          <w:szCs w:val="28"/>
        </w:rPr>
        <w:t xml:space="preserve"> </w:t>
      </w:r>
      <w:r>
        <w:rPr>
          <w:rFonts w:ascii="Times New Roman" w:hAnsi="Times New Roman" w:cs="Times New Roman"/>
          <w:sz w:val="28"/>
          <w:szCs w:val="28"/>
        </w:rPr>
        <w:t>солнечной энергии, а</w:t>
      </w:r>
      <w:r w:rsidRPr="00EF45BC">
        <w:rPr>
          <w:rFonts w:ascii="Times New Roman" w:hAnsi="Times New Roman" w:cs="Times New Roman"/>
          <w:sz w:val="28"/>
          <w:szCs w:val="28"/>
        </w:rPr>
        <w:t xml:space="preserve"> всего 2% кото</w:t>
      </w:r>
      <w:r>
        <w:rPr>
          <w:rFonts w:ascii="Times New Roman" w:hAnsi="Times New Roman" w:cs="Times New Roman"/>
          <w:sz w:val="28"/>
          <w:szCs w:val="28"/>
        </w:rPr>
        <w:t>рой эквивалентны энергии, полу</w:t>
      </w:r>
      <w:r w:rsidR="00881513">
        <w:rPr>
          <w:rFonts w:ascii="Times New Roman" w:hAnsi="Times New Roman" w:cs="Times New Roman"/>
          <w:sz w:val="28"/>
          <w:szCs w:val="28"/>
        </w:rPr>
        <w:t>чаемой от сжигания 2•</w:t>
      </w:r>
      <w:r w:rsidRPr="00EF45BC">
        <w:rPr>
          <w:rFonts w:ascii="Times New Roman" w:hAnsi="Times New Roman" w:cs="Times New Roman"/>
          <w:sz w:val="28"/>
          <w:szCs w:val="28"/>
        </w:rPr>
        <w:t>10</w:t>
      </w:r>
      <w:r w:rsidRPr="00EF45BC">
        <w:rPr>
          <w:rFonts w:ascii="Times New Roman" w:hAnsi="Times New Roman" w:cs="Times New Roman"/>
          <w:sz w:val="28"/>
          <w:szCs w:val="28"/>
          <w:vertAlign w:val="superscript"/>
        </w:rPr>
        <w:t>12</w:t>
      </w:r>
      <w:r w:rsidRPr="00EF45BC">
        <w:rPr>
          <w:rFonts w:ascii="Times New Roman" w:hAnsi="Times New Roman" w:cs="Times New Roman"/>
          <w:sz w:val="28"/>
          <w:szCs w:val="28"/>
        </w:rPr>
        <w:t xml:space="preserve"> т условного топлива. Эта величина сопоставима с ми</w:t>
      </w:r>
      <w:r w:rsidR="00881513">
        <w:rPr>
          <w:rFonts w:ascii="Times New Roman" w:hAnsi="Times New Roman" w:cs="Times New Roman"/>
          <w:sz w:val="28"/>
          <w:szCs w:val="28"/>
        </w:rPr>
        <w:t>ровыми топливными ресурсами — 6•</w:t>
      </w:r>
      <w:r w:rsidRPr="00EF45BC">
        <w:rPr>
          <w:rFonts w:ascii="Times New Roman" w:hAnsi="Times New Roman" w:cs="Times New Roman"/>
          <w:sz w:val="28"/>
          <w:szCs w:val="28"/>
        </w:rPr>
        <w:t>10</w:t>
      </w:r>
      <w:r w:rsidRPr="00522597">
        <w:rPr>
          <w:rFonts w:ascii="Times New Roman" w:hAnsi="Times New Roman" w:cs="Times New Roman"/>
          <w:sz w:val="28"/>
          <w:szCs w:val="28"/>
          <w:vertAlign w:val="superscript"/>
        </w:rPr>
        <w:t>12</w:t>
      </w:r>
      <w:r w:rsidRPr="00EF45BC">
        <w:rPr>
          <w:rFonts w:ascii="Times New Roman" w:hAnsi="Times New Roman" w:cs="Times New Roman"/>
          <w:sz w:val="28"/>
          <w:szCs w:val="28"/>
        </w:rPr>
        <w:t xml:space="preserve"> т условного топлива. Так что в перспективе солнечная энергия вполне может стать основн</w:t>
      </w:r>
      <w:r>
        <w:rPr>
          <w:rFonts w:ascii="Times New Roman" w:hAnsi="Times New Roman" w:cs="Times New Roman"/>
          <w:sz w:val="28"/>
          <w:szCs w:val="28"/>
        </w:rPr>
        <w:t>ым источником света и тепла на з</w:t>
      </w:r>
      <w:r w:rsidRPr="00EF45BC">
        <w:rPr>
          <w:rFonts w:ascii="Times New Roman" w:hAnsi="Times New Roman" w:cs="Times New Roman"/>
          <w:sz w:val="28"/>
          <w:szCs w:val="28"/>
        </w:rPr>
        <w:t>емле</w:t>
      </w:r>
      <w:r>
        <w:rPr>
          <w:rFonts w:ascii="Times New Roman" w:hAnsi="Times New Roman" w:cs="Times New Roman"/>
          <w:sz w:val="28"/>
          <w:szCs w:val="28"/>
        </w:rPr>
        <w:t>.</w:t>
      </w:r>
      <w:r w:rsidRPr="00EF45BC">
        <w:rPr>
          <w:rFonts w:ascii="Times New Roman" w:hAnsi="Times New Roman" w:cs="Times New Roman"/>
          <w:sz w:val="28"/>
          <w:szCs w:val="28"/>
        </w:rPr>
        <w:t xml:space="preserve"> Причина медленного развития сол</w:t>
      </w:r>
      <w:r>
        <w:rPr>
          <w:rFonts w:ascii="Times New Roman" w:hAnsi="Times New Roman" w:cs="Times New Roman"/>
          <w:sz w:val="28"/>
          <w:szCs w:val="28"/>
        </w:rPr>
        <w:t>нечной энергетики проста: сред</w:t>
      </w:r>
      <w:r w:rsidRPr="00EF45BC">
        <w:rPr>
          <w:rFonts w:ascii="Times New Roman" w:hAnsi="Times New Roman" w:cs="Times New Roman"/>
          <w:sz w:val="28"/>
          <w:szCs w:val="28"/>
        </w:rPr>
        <w:t>ний поток радиац</w:t>
      </w:r>
      <w:r w:rsidR="00AB1CAB">
        <w:rPr>
          <w:rFonts w:ascii="Times New Roman" w:hAnsi="Times New Roman" w:cs="Times New Roman"/>
          <w:sz w:val="28"/>
          <w:szCs w:val="28"/>
        </w:rPr>
        <w:t>ии, поступающий на поверхность з</w:t>
      </w:r>
      <w:r w:rsidRPr="00EF45BC">
        <w:rPr>
          <w:rFonts w:ascii="Times New Roman" w:hAnsi="Times New Roman" w:cs="Times New Roman"/>
          <w:sz w:val="28"/>
          <w:szCs w:val="28"/>
        </w:rPr>
        <w:t>емли от нашего светила, очень слаб.Например, на широте 40° он составляет всего 0,3 кВт/м2 — почти в пять раз меньше того потока, который приходит на границу атмосферы (1,4 кВт/м</w:t>
      </w:r>
      <w:r w:rsidRPr="00EF45BC">
        <w:rPr>
          <w:rFonts w:ascii="Times New Roman" w:hAnsi="Times New Roman" w:cs="Times New Roman"/>
          <w:sz w:val="28"/>
          <w:szCs w:val="28"/>
          <w:vertAlign w:val="superscript"/>
        </w:rPr>
        <w:t>2</w:t>
      </w:r>
      <w:r w:rsidRPr="00EF45BC">
        <w:rPr>
          <w:rFonts w:ascii="Times New Roman" w:hAnsi="Times New Roman" w:cs="Times New Roman"/>
          <w:sz w:val="28"/>
          <w:szCs w:val="28"/>
        </w:rPr>
        <w:t>). К тому же он зависит от времени суток, сезона года и погоды.</w:t>
      </w:r>
      <w:r w:rsidR="00522597">
        <w:rPr>
          <w:rFonts w:ascii="Times New Roman" w:hAnsi="Times New Roman" w:cs="Times New Roman"/>
          <w:sz w:val="28"/>
          <w:szCs w:val="28"/>
        </w:rPr>
        <w:t xml:space="preserve"> Одним из возможных устройств приема солнечной энергии являются солнечные элементы, изготавливаемые из материалов, кото</w:t>
      </w:r>
      <w:r w:rsidR="00522597" w:rsidRPr="00522597">
        <w:rPr>
          <w:rFonts w:ascii="Times New Roman" w:hAnsi="Times New Roman" w:cs="Times New Roman"/>
          <w:sz w:val="28"/>
          <w:szCs w:val="28"/>
        </w:rPr>
        <w:t>рые напрямую преобразуют солнечный свет в электричество. Большая часть из коммерчески выпускаемы</w:t>
      </w:r>
      <w:r w:rsidR="00522597">
        <w:rPr>
          <w:rFonts w:ascii="Times New Roman" w:hAnsi="Times New Roman" w:cs="Times New Roman"/>
          <w:sz w:val="28"/>
          <w:szCs w:val="28"/>
        </w:rPr>
        <w:t>х в настоящее время солнечных элементов изготав</w:t>
      </w:r>
      <w:r w:rsidR="00522597" w:rsidRPr="00522597">
        <w:rPr>
          <w:rFonts w:ascii="Times New Roman" w:hAnsi="Times New Roman" w:cs="Times New Roman"/>
          <w:sz w:val="28"/>
          <w:szCs w:val="28"/>
        </w:rPr>
        <w:t>ливается и</w:t>
      </w:r>
      <w:r w:rsidR="00522597">
        <w:rPr>
          <w:rFonts w:ascii="Times New Roman" w:hAnsi="Times New Roman" w:cs="Times New Roman"/>
          <w:sz w:val="28"/>
          <w:szCs w:val="28"/>
        </w:rPr>
        <w:t>з кремния</w:t>
      </w:r>
      <w:r w:rsidR="00522597" w:rsidRPr="00522597">
        <w:rPr>
          <w:rFonts w:ascii="Times New Roman" w:hAnsi="Times New Roman" w:cs="Times New Roman"/>
          <w:sz w:val="28"/>
          <w:szCs w:val="28"/>
        </w:rPr>
        <w:t xml:space="preserve">. Устройство солнечного </w:t>
      </w:r>
      <w:r w:rsidR="00522597">
        <w:rPr>
          <w:rFonts w:ascii="Times New Roman" w:hAnsi="Times New Roman" w:cs="Times New Roman"/>
          <w:sz w:val="28"/>
          <w:szCs w:val="28"/>
        </w:rPr>
        <w:t xml:space="preserve">элемента показано на рис. </w:t>
      </w:r>
      <w:r w:rsidR="00522597" w:rsidRPr="00522597">
        <w:rPr>
          <w:rFonts w:ascii="Times New Roman" w:hAnsi="Times New Roman" w:cs="Times New Roman"/>
          <w:sz w:val="28"/>
          <w:szCs w:val="28"/>
        </w:rPr>
        <w:t xml:space="preserve">1 </w:t>
      </w:r>
      <w:r w:rsidR="002E13E2">
        <w:rPr>
          <w:rFonts w:ascii="Times New Roman" w:hAnsi="Times New Roman" w:cs="Times New Roman"/>
          <w:sz w:val="28"/>
          <w:szCs w:val="28"/>
        </w:rPr>
        <w:t>[1. c</w:t>
      </w:r>
      <w:r w:rsidR="002E13E2" w:rsidRPr="002E13E2">
        <w:rPr>
          <w:rFonts w:ascii="Times New Roman" w:hAnsi="Times New Roman" w:cs="Times New Roman"/>
          <w:sz w:val="28"/>
          <w:szCs w:val="28"/>
        </w:rPr>
        <w:t>.</w:t>
      </w:r>
      <w:r w:rsidR="002E13E2">
        <w:rPr>
          <w:rFonts w:ascii="Times New Roman" w:hAnsi="Times New Roman" w:cs="Times New Roman"/>
          <w:sz w:val="28"/>
          <w:szCs w:val="28"/>
        </w:rPr>
        <w:t xml:space="preserve"> 137]</w:t>
      </w:r>
      <w:r w:rsidR="002E13E2" w:rsidRPr="002E13E2">
        <w:rPr>
          <w:rFonts w:ascii="Times New Roman" w:hAnsi="Times New Roman" w:cs="Times New Roman"/>
          <w:sz w:val="28"/>
          <w:szCs w:val="28"/>
        </w:rPr>
        <w:t>.</w:t>
      </w:r>
    </w:p>
    <w:p w:rsidR="00522597" w:rsidRDefault="00522597" w:rsidP="00242A95">
      <w:pPr>
        <w:spacing w:before="25" w:line="240" w:lineRule="auto"/>
        <w:ind w:firstLine="851"/>
        <w:contextualSpacing/>
        <w:jc w:val="both"/>
        <w:rPr>
          <w:rFonts w:ascii="Times New Roman" w:hAnsi="Times New Roman" w:cs="Times New Roman"/>
          <w:sz w:val="28"/>
          <w:szCs w:val="28"/>
        </w:rPr>
      </w:pPr>
      <w:r>
        <w:rPr>
          <w:noProof/>
          <w:lang w:eastAsia="ru-RU"/>
        </w:rPr>
        <w:lastRenderedPageBreak/>
        <w:drawing>
          <wp:inline distT="0" distB="0" distL="0" distR="0">
            <wp:extent cx="4278079" cy="16383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1763" cy="1639711"/>
                    </a:xfrm>
                    <a:prstGeom prst="rect">
                      <a:avLst/>
                    </a:prstGeom>
                  </pic:spPr>
                </pic:pic>
              </a:graphicData>
            </a:graphic>
          </wp:inline>
        </w:drawing>
      </w:r>
    </w:p>
    <w:p w:rsidR="00522597" w:rsidRPr="00522597" w:rsidRDefault="00522597" w:rsidP="009F271D">
      <w:pPr>
        <w:spacing w:before="25" w:line="24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 xml:space="preserve">Рис. 1. </w:t>
      </w:r>
      <w:r w:rsidRPr="00522597">
        <w:rPr>
          <w:rFonts w:ascii="Times New Roman" w:hAnsi="Times New Roman" w:cs="Times New Roman"/>
          <w:sz w:val="28"/>
          <w:szCs w:val="28"/>
        </w:rPr>
        <w:t>Устройство солнечного элемента</w:t>
      </w:r>
    </w:p>
    <w:p w:rsidR="00522597" w:rsidRPr="00522597" w:rsidRDefault="00522597" w:rsidP="009F271D">
      <w:pPr>
        <w:spacing w:before="25" w:line="24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Солнечные элементы могут</w:t>
      </w:r>
      <w:r w:rsidRPr="00522597">
        <w:rPr>
          <w:rFonts w:ascii="Times New Roman" w:hAnsi="Times New Roman" w:cs="Times New Roman"/>
          <w:sz w:val="28"/>
          <w:szCs w:val="28"/>
        </w:rPr>
        <w:t xml:space="preserve"> быть следующих типов:</w:t>
      </w:r>
    </w:p>
    <w:p w:rsidR="00522597" w:rsidRPr="00522597" w:rsidRDefault="00522597" w:rsidP="00242A95">
      <w:pPr>
        <w:pStyle w:val="a3"/>
        <w:numPr>
          <w:ilvl w:val="0"/>
          <w:numId w:val="1"/>
        </w:numPr>
        <w:spacing w:before="25" w:line="240" w:lineRule="auto"/>
        <w:ind w:firstLine="851"/>
        <w:jc w:val="both"/>
        <w:rPr>
          <w:rFonts w:ascii="Times New Roman" w:hAnsi="Times New Roman" w:cs="Times New Roman"/>
          <w:sz w:val="28"/>
          <w:szCs w:val="28"/>
        </w:rPr>
      </w:pPr>
      <w:r w:rsidRPr="00522597">
        <w:rPr>
          <w:rFonts w:ascii="Times New Roman" w:hAnsi="Times New Roman" w:cs="Times New Roman"/>
          <w:sz w:val="28"/>
          <w:szCs w:val="28"/>
        </w:rPr>
        <w:t xml:space="preserve">монокристаллический; </w:t>
      </w:r>
    </w:p>
    <w:p w:rsidR="00522597" w:rsidRPr="00522597" w:rsidRDefault="00522597" w:rsidP="00242A95">
      <w:pPr>
        <w:pStyle w:val="a3"/>
        <w:numPr>
          <w:ilvl w:val="0"/>
          <w:numId w:val="1"/>
        </w:numPr>
        <w:spacing w:before="25" w:line="240" w:lineRule="auto"/>
        <w:ind w:firstLine="851"/>
        <w:jc w:val="both"/>
        <w:rPr>
          <w:rFonts w:ascii="Times New Roman" w:hAnsi="Times New Roman" w:cs="Times New Roman"/>
          <w:sz w:val="28"/>
          <w:szCs w:val="28"/>
        </w:rPr>
      </w:pPr>
      <w:r w:rsidRPr="00522597">
        <w:rPr>
          <w:rFonts w:ascii="Times New Roman" w:hAnsi="Times New Roman" w:cs="Times New Roman"/>
          <w:sz w:val="28"/>
          <w:szCs w:val="28"/>
        </w:rPr>
        <w:t xml:space="preserve">поликристаллический; </w:t>
      </w:r>
    </w:p>
    <w:p w:rsidR="00522597" w:rsidRPr="00522597" w:rsidRDefault="00522597" w:rsidP="00242A95">
      <w:pPr>
        <w:pStyle w:val="a3"/>
        <w:numPr>
          <w:ilvl w:val="0"/>
          <w:numId w:val="1"/>
        </w:numPr>
        <w:spacing w:before="25" w:line="240" w:lineRule="auto"/>
        <w:ind w:firstLine="851"/>
        <w:jc w:val="both"/>
        <w:rPr>
          <w:rFonts w:ascii="Times New Roman" w:hAnsi="Times New Roman" w:cs="Times New Roman"/>
          <w:sz w:val="28"/>
          <w:szCs w:val="28"/>
        </w:rPr>
      </w:pPr>
      <w:r w:rsidRPr="00522597">
        <w:rPr>
          <w:rFonts w:ascii="Times New Roman" w:hAnsi="Times New Roman" w:cs="Times New Roman"/>
          <w:sz w:val="28"/>
          <w:szCs w:val="28"/>
        </w:rPr>
        <w:t xml:space="preserve">аморфный. </w:t>
      </w:r>
    </w:p>
    <w:p w:rsidR="005E2785" w:rsidRPr="005E2785" w:rsidRDefault="00522597" w:rsidP="00242A95">
      <w:pPr>
        <w:spacing w:before="25" w:line="240" w:lineRule="auto"/>
        <w:ind w:firstLine="851"/>
        <w:contextualSpacing/>
        <w:jc w:val="both"/>
        <w:rPr>
          <w:rFonts w:ascii="Times New Roman" w:hAnsi="Times New Roman" w:cs="Times New Roman"/>
          <w:sz w:val="28"/>
          <w:szCs w:val="28"/>
        </w:rPr>
      </w:pPr>
      <w:r w:rsidRPr="00522597">
        <w:rPr>
          <w:rFonts w:ascii="Times New Roman" w:hAnsi="Times New Roman" w:cs="Times New Roman"/>
          <w:sz w:val="28"/>
          <w:szCs w:val="28"/>
        </w:rPr>
        <w:t>Различие между этими формами в том, как организованы атомы кремния в кристалле. Различны</w:t>
      </w:r>
      <w:r w:rsidR="005E2785">
        <w:rPr>
          <w:rFonts w:ascii="Times New Roman" w:hAnsi="Times New Roman" w:cs="Times New Roman"/>
          <w:sz w:val="28"/>
          <w:szCs w:val="28"/>
        </w:rPr>
        <w:t>е СЭ имеют разный КПД преобразо</w:t>
      </w:r>
      <w:r w:rsidR="005E2785" w:rsidRPr="005E2785">
        <w:rPr>
          <w:rFonts w:ascii="Times New Roman" w:hAnsi="Times New Roman" w:cs="Times New Roman"/>
          <w:sz w:val="28"/>
          <w:szCs w:val="28"/>
        </w:rPr>
        <w:t>вания энергии света. Моно- и поликристаллические элементы имеютпочти одина</w:t>
      </w:r>
      <w:r w:rsidR="005E2785">
        <w:rPr>
          <w:rFonts w:ascii="Times New Roman" w:hAnsi="Times New Roman" w:cs="Times New Roman"/>
          <w:sz w:val="28"/>
          <w:szCs w:val="28"/>
        </w:rPr>
        <w:t>ковый КПД, который выше, чем у солнечных элементов</w:t>
      </w:r>
      <w:r w:rsidR="005E2785" w:rsidRPr="005E2785">
        <w:rPr>
          <w:rFonts w:ascii="Times New Roman" w:hAnsi="Times New Roman" w:cs="Times New Roman"/>
          <w:sz w:val="28"/>
          <w:szCs w:val="28"/>
        </w:rPr>
        <w:t xml:space="preserve">, изготовленных из </w:t>
      </w:r>
      <w:r w:rsidR="005E2785">
        <w:rPr>
          <w:rFonts w:ascii="Times New Roman" w:hAnsi="Times New Roman" w:cs="Times New Roman"/>
          <w:sz w:val="28"/>
          <w:szCs w:val="28"/>
        </w:rPr>
        <w:t>аморфного кремния</w:t>
      </w:r>
      <w:r w:rsidR="005E2785" w:rsidRPr="005E2785">
        <w:rPr>
          <w:rFonts w:ascii="Times New Roman" w:hAnsi="Times New Roman" w:cs="Times New Roman"/>
          <w:sz w:val="28"/>
          <w:szCs w:val="28"/>
        </w:rPr>
        <w:t xml:space="preserve">. Прежде всего, в </w:t>
      </w:r>
      <w:r w:rsidR="005E2785">
        <w:rPr>
          <w:rFonts w:ascii="Times New Roman" w:hAnsi="Times New Roman" w:cs="Times New Roman"/>
          <w:sz w:val="28"/>
          <w:szCs w:val="28"/>
        </w:rPr>
        <w:t>солнечных элементах</w:t>
      </w:r>
      <w:r w:rsidR="005E2785" w:rsidRPr="005E2785">
        <w:rPr>
          <w:rFonts w:ascii="Times New Roman" w:hAnsi="Times New Roman" w:cs="Times New Roman"/>
          <w:sz w:val="28"/>
          <w:szCs w:val="28"/>
        </w:rPr>
        <w:t xml:space="preserve"> имеется задний контакт и 2 слоя кремния разной проводимости. Сверху имеется сетка из металлических контактов и антибликовое просветляющее покрытие, которое дает </w:t>
      </w:r>
      <w:r w:rsidR="005E2785">
        <w:rPr>
          <w:rFonts w:ascii="Times New Roman" w:hAnsi="Times New Roman" w:cs="Times New Roman"/>
          <w:sz w:val="28"/>
          <w:szCs w:val="28"/>
        </w:rPr>
        <w:t>солнечным элементамхарактер</w:t>
      </w:r>
      <w:r w:rsidR="005E2785" w:rsidRPr="005E2785">
        <w:rPr>
          <w:rFonts w:ascii="Times New Roman" w:hAnsi="Times New Roman" w:cs="Times New Roman"/>
          <w:sz w:val="28"/>
          <w:szCs w:val="28"/>
        </w:rPr>
        <w:t xml:space="preserve">ный синий оттенок. </w:t>
      </w:r>
    </w:p>
    <w:p w:rsidR="005E2785" w:rsidRDefault="005E2785" w:rsidP="00242A95">
      <w:pPr>
        <w:spacing w:before="25" w:line="240" w:lineRule="auto"/>
        <w:ind w:firstLine="851"/>
        <w:contextualSpacing/>
        <w:jc w:val="both"/>
        <w:rPr>
          <w:rFonts w:ascii="Times New Roman" w:hAnsi="Times New Roman" w:cs="Times New Roman"/>
          <w:sz w:val="28"/>
          <w:szCs w:val="28"/>
        </w:rPr>
      </w:pPr>
      <w:r w:rsidRPr="005E2785">
        <w:rPr>
          <w:rFonts w:ascii="Times New Roman" w:hAnsi="Times New Roman" w:cs="Times New Roman"/>
          <w:sz w:val="28"/>
          <w:szCs w:val="28"/>
        </w:rPr>
        <w:t xml:space="preserve">В последние годы разработаны новые типы материалов для </w:t>
      </w:r>
      <w:r>
        <w:rPr>
          <w:rFonts w:ascii="Times New Roman" w:hAnsi="Times New Roman" w:cs="Times New Roman"/>
          <w:sz w:val="28"/>
          <w:szCs w:val="28"/>
        </w:rPr>
        <w:t>солнечных элементов</w:t>
      </w:r>
      <w:r w:rsidRPr="005E2785">
        <w:rPr>
          <w:rFonts w:ascii="Times New Roman" w:hAnsi="Times New Roman" w:cs="Times New Roman"/>
          <w:sz w:val="28"/>
          <w:szCs w:val="28"/>
        </w:rPr>
        <w:t xml:space="preserve">. Например, тонкопленочные </w:t>
      </w:r>
      <w:r>
        <w:rPr>
          <w:rFonts w:ascii="Times New Roman" w:hAnsi="Times New Roman" w:cs="Times New Roman"/>
          <w:sz w:val="28"/>
          <w:szCs w:val="28"/>
        </w:rPr>
        <w:t>солнечные элементы</w:t>
      </w:r>
      <w:r w:rsidRPr="005E2785">
        <w:rPr>
          <w:rFonts w:ascii="Times New Roman" w:hAnsi="Times New Roman" w:cs="Times New Roman"/>
          <w:sz w:val="28"/>
          <w:szCs w:val="28"/>
        </w:rPr>
        <w:t xml:space="preserve"> из медь-индий-</w:t>
      </w:r>
      <w:proofErr w:type="spellStart"/>
      <w:r w:rsidRPr="005E2785">
        <w:rPr>
          <w:rFonts w:ascii="Times New Roman" w:hAnsi="Times New Roman" w:cs="Times New Roman"/>
          <w:sz w:val="28"/>
          <w:szCs w:val="28"/>
        </w:rPr>
        <w:t>диселенида</w:t>
      </w:r>
      <w:proofErr w:type="spellEnd"/>
      <w:r w:rsidRPr="005E2785">
        <w:rPr>
          <w:rFonts w:ascii="Times New Roman" w:hAnsi="Times New Roman" w:cs="Times New Roman"/>
          <w:sz w:val="28"/>
          <w:szCs w:val="28"/>
        </w:rPr>
        <w:t xml:space="preserve"> и из </w:t>
      </w:r>
      <w:proofErr w:type="spellStart"/>
      <w:r>
        <w:rPr>
          <w:rFonts w:ascii="Times New Roman" w:hAnsi="Times New Roman" w:cs="Times New Roman"/>
          <w:sz w:val="28"/>
          <w:szCs w:val="28"/>
        </w:rPr>
        <w:t>теллурид</w:t>
      </w:r>
      <w:proofErr w:type="spellEnd"/>
      <w:r>
        <w:rPr>
          <w:rFonts w:ascii="Times New Roman" w:hAnsi="Times New Roman" w:cs="Times New Roman"/>
          <w:sz w:val="28"/>
          <w:szCs w:val="28"/>
        </w:rPr>
        <w:t xml:space="preserve"> кадмия</w:t>
      </w:r>
      <w:r w:rsidRPr="005E2785">
        <w:rPr>
          <w:rFonts w:ascii="Times New Roman" w:hAnsi="Times New Roman" w:cs="Times New Roman"/>
          <w:sz w:val="28"/>
          <w:szCs w:val="28"/>
        </w:rPr>
        <w:t xml:space="preserve">. Эти </w:t>
      </w:r>
      <w:r>
        <w:rPr>
          <w:rFonts w:ascii="Times New Roman" w:hAnsi="Times New Roman" w:cs="Times New Roman"/>
          <w:sz w:val="28"/>
          <w:szCs w:val="28"/>
        </w:rPr>
        <w:t>солнечные элементы</w:t>
      </w:r>
      <w:r w:rsidRPr="005E2785">
        <w:rPr>
          <w:rFonts w:ascii="Times New Roman" w:hAnsi="Times New Roman" w:cs="Times New Roman"/>
          <w:sz w:val="28"/>
          <w:szCs w:val="28"/>
        </w:rPr>
        <w:t xml:space="preserve"> в по</w:t>
      </w:r>
      <w:r>
        <w:rPr>
          <w:rFonts w:ascii="Times New Roman" w:hAnsi="Times New Roman" w:cs="Times New Roman"/>
          <w:sz w:val="28"/>
          <w:szCs w:val="28"/>
        </w:rPr>
        <w:t xml:space="preserve">следнее время также </w:t>
      </w:r>
      <w:r w:rsidRPr="005E2785">
        <w:rPr>
          <w:rFonts w:ascii="Times New Roman" w:hAnsi="Times New Roman" w:cs="Times New Roman"/>
          <w:sz w:val="28"/>
          <w:szCs w:val="28"/>
        </w:rPr>
        <w:t xml:space="preserve">используются. </w:t>
      </w:r>
    </w:p>
    <w:p w:rsidR="005E2785" w:rsidRPr="005E2785" w:rsidRDefault="005E2785" w:rsidP="00242A95">
      <w:pPr>
        <w:spacing w:before="25" w:line="240" w:lineRule="auto"/>
        <w:ind w:firstLine="851"/>
        <w:contextualSpacing/>
        <w:jc w:val="both"/>
        <w:rPr>
          <w:rFonts w:ascii="Times New Roman" w:hAnsi="Times New Roman" w:cs="Times New Roman"/>
          <w:sz w:val="28"/>
          <w:szCs w:val="28"/>
        </w:rPr>
      </w:pPr>
      <w:r w:rsidRPr="005E2785">
        <w:rPr>
          <w:rFonts w:ascii="Times New Roman" w:hAnsi="Times New Roman" w:cs="Times New Roman"/>
          <w:sz w:val="28"/>
          <w:szCs w:val="28"/>
        </w:rPr>
        <w:t xml:space="preserve">КПД солнечных элементов: </w:t>
      </w:r>
    </w:p>
    <w:p w:rsidR="005E2785" w:rsidRPr="00881513" w:rsidRDefault="005E2785" w:rsidP="00242A95">
      <w:pPr>
        <w:pStyle w:val="a3"/>
        <w:numPr>
          <w:ilvl w:val="0"/>
          <w:numId w:val="2"/>
        </w:numPr>
        <w:spacing w:before="25" w:line="240" w:lineRule="auto"/>
        <w:jc w:val="both"/>
        <w:rPr>
          <w:rFonts w:ascii="Times New Roman" w:hAnsi="Times New Roman" w:cs="Times New Roman"/>
          <w:sz w:val="28"/>
          <w:szCs w:val="28"/>
        </w:rPr>
      </w:pPr>
      <w:r w:rsidRPr="00881513">
        <w:rPr>
          <w:rFonts w:ascii="Times New Roman" w:hAnsi="Times New Roman" w:cs="Times New Roman"/>
          <w:sz w:val="28"/>
          <w:szCs w:val="28"/>
        </w:rPr>
        <w:t xml:space="preserve">монокристаллические—12...15 %; </w:t>
      </w:r>
    </w:p>
    <w:p w:rsidR="005E2785" w:rsidRPr="00881513" w:rsidRDefault="005E2785" w:rsidP="00242A95">
      <w:pPr>
        <w:pStyle w:val="a3"/>
        <w:numPr>
          <w:ilvl w:val="0"/>
          <w:numId w:val="2"/>
        </w:numPr>
        <w:spacing w:before="25" w:line="240" w:lineRule="auto"/>
        <w:jc w:val="both"/>
        <w:rPr>
          <w:rFonts w:ascii="Times New Roman" w:hAnsi="Times New Roman" w:cs="Times New Roman"/>
          <w:sz w:val="28"/>
          <w:szCs w:val="28"/>
        </w:rPr>
      </w:pPr>
      <w:r w:rsidRPr="00881513">
        <w:rPr>
          <w:rFonts w:ascii="Times New Roman" w:hAnsi="Times New Roman" w:cs="Times New Roman"/>
          <w:sz w:val="28"/>
          <w:szCs w:val="28"/>
        </w:rPr>
        <w:t xml:space="preserve">поликристаллические—11...14%; </w:t>
      </w:r>
    </w:p>
    <w:p w:rsidR="005E2785" w:rsidRPr="00881513" w:rsidRDefault="005E2785" w:rsidP="00242A95">
      <w:pPr>
        <w:pStyle w:val="a3"/>
        <w:numPr>
          <w:ilvl w:val="0"/>
          <w:numId w:val="2"/>
        </w:numPr>
        <w:spacing w:before="25" w:line="240" w:lineRule="auto"/>
        <w:jc w:val="both"/>
        <w:rPr>
          <w:rFonts w:ascii="Times New Roman" w:hAnsi="Times New Roman" w:cs="Times New Roman"/>
          <w:sz w:val="28"/>
          <w:szCs w:val="28"/>
        </w:rPr>
      </w:pPr>
      <w:r w:rsidRPr="00881513">
        <w:rPr>
          <w:rFonts w:ascii="Times New Roman" w:hAnsi="Times New Roman" w:cs="Times New Roman"/>
          <w:sz w:val="28"/>
          <w:szCs w:val="28"/>
        </w:rPr>
        <w:t xml:space="preserve">аморфные — 6...7 %; </w:t>
      </w:r>
    </w:p>
    <w:p w:rsidR="00EF45BC" w:rsidRPr="00881513" w:rsidRDefault="005E2785" w:rsidP="00242A95">
      <w:pPr>
        <w:pStyle w:val="a3"/>
        <w:numPr>
          <w:ilvl w:val="0"/>
          <w:numId w:val="2"/>
        </w:numPr>
        <w:spacing w:before="25" w:line="240" w:lineRule="auto"/>
        <w:jc w:val="both"/>
        <w:rPr>
          <w:rFonts w:ascii="Times New Roman" w:hAnsi="Times New Roman" w:cs="Times New Roman"/>
          <w:sz w:val="28"/>
          <w:szCs w:val="28"/>
        </w:rPr>
      </w:pPr>
      <w:proofErr w:type="spellStart"/>
      <w:r w:rsidRPr="00881513">
        <w:rPr>
          <w:rFonts w:ascii="Times New Roman" w:hAnsi="Times New Roman" w:cs="Times New Roman"/>
          <w:sz w:val="28"/>
          <w:szCs w:val="28"/>
        </w:rPr>
        <w:t>теллурид</w:t>
      </w:r>
      <w:proofErr w:type="spellEnd"/>
      <w:r w:rsidRPr="00881513">
        <w:rPr>
          <w:rFonts w:ascii="Times New Roman" w:hAnsi="Times New Roman" w:cs="Times New Roman"/>
          <w:sz w:val="28"/>
          <w:szCs w:val="28"/>
        </w:rPr>
        <w:t xml:space="preserve"> кадмия — 7...8 %.</w:t>
      </w:r>
    </w:p>
    <w:p w:rsidR="005E2785" w:rsidRDefault="005E2785" w:rsidP="00242A95">
      <w:pPr>
        <w:spacing w:before="25"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Солнечные элементы производя</w:t>
      </w:r>
      <w:r w:rsidRPr="005E2785">
        <w:rPr>
          <w:rFonts w:ascii="Times New Roman" w:hAnsi="Times New Roman" w:cs="Times New Roman"/>
          <w:sz w:val="28"/>
          <w:szCs w:val="28"/>
        </w:rPr>
        <w:t>т электричество, когда освещается светом. В зависимости от интенсивности света (измеряемой в Вт/м</w:t>
      </w:r>
      <w:r w:rsidRPr="005E2785">
        <w:rPr>
          <w:rFonts w:ascii="Times New Roman" w:hAnsi="Times New Roman" w:cs="Times New Roman"/>
          <w:sz w:val="28"/>
          <w:szCs w:val="28"/>
          <w:vertAlign w:val="superscript"/>
        </w:rPr>
        <w:t>2</w:t>
      </w:r>
      <w:r w:rsidRPr="005E2785">
        <w:rPr>
          <w:rFonts w:ascii="Times New Roman" w:hAnsi="Times New Roman" w:cs="Times New Roman"/>
          <w:sz w:val="28"/>
          <w:szCs w:val="28"/>
        </w:rPr>
        <w:t>), солнечный элемент производит больше или меньше электричества: яркий солнечный свет более предпочтителен, чем тень, и тень более предпочтительна, чем электрический свет.</w:t>
      </w:r>
    </w:p>
    <w:p w:rsidR="00881513" w:rsidRPr="00881513" w:rsidRDefault="00881513" w:rsidP="00242A95">
      <w:pPr>
        <w:spacing w:before="25" w:line="240" w:lineRule="auto"/>
        <w:ind w:firstLine="851"/>
        <w:contextualSpacing/>
        <w:jc w:val="both"/>
        <w:rPr>
          <w:rFonts w:ascii="Times New Roman" w:hAnsi="Times New Roman" w:cs="Times New Roman"/>
          <w:i/>
          <w:sz w:val="28"/>
          <w:szCs w:val="28"/>
        </w:rPr>
      </w:pPr>
      <w:r w:rsidRPr="00E42620">
        <w:rPr>
          <w:rFonts w:ascii="Times New Roman" w:hAnsi="Times New Roman" w:cs="Times New Roman"/>
          <w:i/>
          <w:sz w:val="28"/>
          <w:szCs w:val="28"/>
        </w:rPr>
        <w:t>Заключение</w:t>
      </w:r>
      <w:r>
        <w:rPr>
          <w:rFonts w:ascii="Times New Roman" w:hAnsi="Times New Roman" w:cs="Times New Roman"/>
          <w:i/>
          <w:sz w:val="28"/>
          <w:szCs w:val="28"/>
        </w:rPr>
        <w:t>.</w:t>
      </w:r>
    </w:p>
    <w:p w:rsidR="009753DD" w:rsidRDefault="005E2785" w:rsidP="00242A95">
      <w:pPr>
        <w:spacing w:before="25"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873D43">
        <w:rPr>
          <w:rFonts w:ascii="Times New Roman" w:hAnsi="Times New Roman" w:cs="Times New Roman"/>
          <w:sz w:val="28"/>
          <w:szCs w:val="28"/>
        </w:rPr>
        <w:t xml:space="preserve"> уже</w:t>
      </w:r>
      <w:r>
        <w:rPr>
          <w:rFonts w:ascii="Times New Roman" w:hAnsi="Times New Roman" w:cs="Times New Roman"/>
          <w:sz w:val="28"/>
          <w:szCs w:val="28"/>
        </w:rPr>
        <w:t xml:space="preserve"> разработаны</w:t>
      </w:r>
      <w:r w:rsidR="00873D43">
        <w:rPr>
          <w:rFonts w:ascii="Times New Roman" w:hAnsi="Times New Roman" w:cs="Times New Roman"/>
          <w:sz w:val="28"/>
          <w:szCs w:val="28"/>
        </w:rPr>
        <w:t xml:space="preserve"> системы использования солнечной энергии, более актуальным вопросом является проблема увеличения количества энергии, получаемой тем или иным способом. Одним из возможных методов решения является увеличение площадей концентраторов, что не всегда является возможным в том или ином случае.</w:t>
      </w:r>
      <w:r w:rsidR="0091308E" w:rsidRPr="0091308E">
        <w:rPr>
          <w:rFonts w:ascii="Times New Roman" w:hAnsi="Times New Roman" w:cs="Times New Roman"/>
          <w:sz w:val="28"/>
          <w:szCs w:val="28"/>
        </w:rPr>
        <w:t>[</w:t>
      </w:r>
      <w:r w:rsidR="0091308E">
        <w:rPr>
          <w:rFonts w:ascii="Times New Roman" w:hAnsi="Times New Roman" w:cs="Times New Roman"/>
          <w:sz w:val="28"/>
          <w:szCs w:val="28"/>
        </w:rPr>
        <w:t>2. с. 100</w:t>
      </w:r>
      <w:r w:rsidR="0091308E" w:rsidRPr="0091308E">
        <w:rPr>
          <w:rFonts w:ascii="Times New Roman" w:hAnsi="Times New Roman" w:cs="Times New Roman"/>
          <w:sz w:val="28"/>
          <w:szCs w:val="28"/>
        </w:rPr>
        <w:t>]</w:t>
      </w:r>
      <w:r w:rsidR="00873D43">
        <w:rPr>
          <w:rFonts w:ascii="Times New Roman" w:hAnsi="Times New Roman" w:cs="Times New Roman"/>
          <w:sz w:val="28"/>
          <w:szCs w:val="28"/>
        </w:rPr>
        <w:t xml:space="preserve"> Более предпочтительным является вариант увеличения КПД </w:t>
      </w:r>
      <w:r w:rsidR="00873D43">
        <w:rPr>
          <w:rFonts w:ascii="Times New Roman" w:hAnsi="Times New Roman" w:cs="Times New Roman"/>
          <w:sz w:val="28"/>
          <w:szCs w:val="28"/>
        </w:rPr>
        <w:lastRenderedPageBreak/>
        <w:t>солнечных элементов за счет максимального использования энергии солнца на закате и на восходе. Это возможно выполнить при установке элементов на устройства, регулирующие угол приема солнечной энергии в течении всего времени работы</w:t>
      </w:r>
      <w:r w:rsidR="00186F3B">
        <w:rPr>
          <w:rFonts w:ascii="Times New Roman" w:hAnsi="Times New Roman" w:cs="Times New Roman"/>
          <w:sz w:val="28"/>
          <w:szCs w:val="28"/>
        </w:rPr>
        <w:t xml:space="preserve"> по интенсивности излучения солнца</w:t>
      </w:r>
      <w:r w:rsidR="00881513">
        <w:rPr>
          <w:rFonts w:ascii="Times New Roman" w:hAnsi="Times New Roman" w:cs="Times New Roman"/>
          <w:sz w:val="28"/>
          <w:szCs w:val="28"/>
        </w:rPr>
        <w:t>, в том числе независимо от времени года и погодных условий</w:t>
      </w:r>
      <w:r w:rsidR="00186F3B">
        <w:rPr>
          <w:rFonts w:ascii="Times New Roman" w:hAnsi="Times New Roman" w:cs="Times New Roman"/>
          <w:sz w:val="28"/>
          <w:szCs w:val="28"/>
        </w:rPr>
        <w:t>.</w:t>
      </w:r>
    </w:p>
    <w:p w:rsidR="009753DD" w:rsidRDefault="009753DD"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924B8F" w:rsidRDefault="00924B8F" w:rsidP="00242A95">
      <w:pPr>
        <w:spacing w:before="25" w:line="240" w:lineRule="auto"/>
        <w:contextualSpacing/>
        <w:jc w:val="both"/>
        <w:rPr>
          <w:rFonts w:ascii="Times New Roman" w:hAnsi="Times New Roman" w:cs="Times New Roman"/>
          <w:sz w:val="28"/>
          <w:szCs w:val="28"/>
        </w:rPr>
      </w:pPr>
    </w:p>
    <w:p w:rsidR="005E2785" w:rsidRDefault="009753DD" w:rsidP="00924B8F">
      <w:pPr>
        <w:spacing w:before="25"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9753DD" w:rsidRDefault="002E13E2" w:rsidP="00242A95">
      <w:pPr>
        <w:pStyle w:val="a3"/>
        <w:numPr>
          <w:ilvl w:val="0"/>
          <w:numId w:val="3"/>
        </w:numPr>
        <w:spacing w:before="25" w:line="240" w:lineRule="auto"/>
        <w:jc w:val="both"/>
        <w:rPr>
          <w:rFonts w:ascii="Times New Roman" w:hAnsi="Times New Roman" w:cs="Times New Roman"/>
          <w:sz w:val="28"/>
          <w:szCs w:val="28"/>
        </w:rPr>
      </w:pPr>
      <w:r w:rsidRPr="002E13E2">
        <w:rPr>
          <w:rFonts w:ascii="Times New Roman" w:hAnsi="Times New Roman" w:cs="Times New Roman"/>
          <w:sz w:val="28"/>
          <w:szCs w:val="28"/>
        </w:rPr>
        <w:t xml:space="preserve">В. Германович, А. </w:t>
      </w:r>
      <w:proofErr w:type="spellStart"/>
      <w:r w:rsidRPr="002E13E2">
        <w:rPr>
          <w:rFonts w:ascii="Times New Roman" w:hAnsi="Times New Roman" w:cs="Times New Roman"/>
          <w:sz w:val="28"/>
          <w:szCs w:val="28"/>
        </w:rPr>
        <w:t>Тулин</w:t>
      </w:r>
      <w:proofErr w:type="spellEnd"/>
      <w:r w:rsidRPr="002E13E2">
        <w:rPr>
          <w:rFonts w:ascii="Times New Roman" w:hAnsi="Times New Roman" w:cs="Times New Roman"/>
          <w:sz w:val="28"/>
          <w:szCs w:val="28"/>
        </w:rPr>
        <w:t xml:space="preserve">. </w:t>
      </w:r>
      <w:r>
        <w:rPr>
          <w:rFonts w:ascii="Times New Roman" w:hAnsi="Times New Roman" w:cs="Times New Roman"/>
          <w:sz w:val="28"/>
          <w:szCs w:val="28"/>
        </w:rPr>
        <w:t>Альтернативные источники энергии и энергоснабжение. – СПб: Наука и Техника, 2014. – 320 с.</w:t>
      </w:r>
    </w:p>
    <w:p w:rsidR="00DA648D" w:rsidRDefault="0091308E" w:rsidP="00242A95">
      <w:pPr>
        <w:pStyle w:val="a3"/>
        <w:numPr>
          <w:ilvl w:val="0"/>
          <w:numId w:val="3"/>
        </w:numPr>
        <w:spacing w:before="25" w:line="240" w:lineRule="auto"/>
        <w:jc w:val="both"/>
        <w:rPr>
          <w:rFonts w:ascii="Times New Roman" w:hAnsi="Times New Roman" w:cs="Times New Roman"/>
          <w:sz w:val="28"/>
          <w:szCs w:val="28"/>
        </w:rPr>
      </w:pPr>
      <w:r>
        <w:rPr>
          <w:rFonts w:ascii="Times New Roman" w:hAnsi="Times New Roman" w:cs="Times New Roman"/>
          <w:sz w:val="28"/>
          <w:szCs w:val="28"/>
        </w:rPr>
        <w:t>М. В. Голицын, А. М. Голицын, Н.М. Пронина. Альтернативные энергоносители.</w:t>
      </w:r>
      <w:r w:rsidR="00A82624" w:rsidRPr="00A82624">
        <w:rPr>
          <w:rFonts w:ascii="Times New Roman" w:hAnsi="Times New Roman" w:cs="Times New Roman"/>
          <w:sz w:val="28"/>
          <w:szCs w:val="28"/>
        </w:rPr>
        <w:t xml:space="preserve"> – Москва:</w:t>
      </w:r>
      <w:r w:rsidR="00A82624">
        <w:rPr>
          <w:rFonts w:ascii="Times New Roman" w:hAnsi="Times New Roman" w:cs="Times New Roman"/>
          <w:sz w:val="28"/>
          <w:szCs w:val="28"/>
        </w:rPr>
        <w:t xml:space="preserve"> Наука, 2004. 157с.</w:t>
      </w:r>
    </w:p>
    <w:p w:rsidR="0091308E" w:rsidRPr="0091308E" w:rsidRDefault="0091308E" w:rsidP="00242A95">
      <w:pPr>
        <w:pStyle w:val="a3"/>
        <w:numPr>
          <w:ilvl w:val="0"/>
          <w:numId w:val="3"/>
        </w:numPr>
        <w:spacing w:before="25"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 </w:t>
      </w:r>
      <w:proofErr w:type="spellStart"/>
      <w:r>
        <w:rPr>
          <w:rFonts w:ascii="Times New Roman" w:hAnsi="Times New Roman" w:cs="Times New Roman"/>
          <w:sz w:val="28"/>
          <w:szCs w:val="28"/>
          <w:lang w:val="en-US"/>
        </w:rPr>
        <w:t>Gevorkain</w:t>
      </w:r>
      <w:proofErr w:type="spellEnd"/>
      <w:r>
        <w:rPr>
          <w:rFonts w:ascii="Times New Roman" w:hAnsi="Times New Roman" w:cs="Times New Roman"/>
          <w:sz w:val="28"/>
          <w:szCs w:val="28"/>
          <w:lang w:val="en-US"/>
        </w:rPr>
        <w:t xml:space="preserve">. Alternative energy systems in building design. – New York, </w:t>
      </w:r>
      <w:r w:rsidR="00A82624">
        <w:rPr>
          <w:rFonts w:ascii="Times New Roman" w:hAnsi="Times New Roman" w:cs="Times New Roman"/>
          <w:sz w:val="28"/>
          <w:szCs w:val="28"/>
          <w:lang w:val="en-US"/>
        </w:rPr>
        <w:t>2010/ - 545 p.</w:t>
      </w:r>
    </w:p>
    <w:sectPr w:rsidR="0091308E" w:rsidRPr="0091308E" w:rsidSect="00E4262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6E" w:rsidRDefault="005B386E" w:rsidP="00E42620">
      <w:pPr>
        <w:spacing w:after="0" w:line="240" w:lineRule="auto"/>
      </w:pPr>
      <w:r>
        <w:separator/>
      </w:r>
    </w:p>
  </w:endnote>
  <w:endnote w:type="continuationSeparator" w:id="0">
    <w:p w:rsidR="005B386E" w:rsidRDefault="005B386E" w:rsidP="00E4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30685"/>
      <w:docPartObj>
        <w:docPartGallery w:val="Page Numbers (Bottom of Page)"/>
        <w:docPartUnique/>
      </w:docPartObj>
    </w:sdtPr>
    <w:sdtEndPr/>
    <w:sdtContent>
      <w:p w:rsidR="00E42620" w:rsidRDefault="00A375FF">
        <w:pPr>
          <w:pStyle w:val="a6"/>
          <w:jc w:val="right"/>
        </w:pPr>
        <w:r>
          <w:fldChar w:fldCharType="begin"/>
        </w:r>
        <w:r w:rsidR="00E42620">
          <w:instrText>PAGE   \* MERGEFORMAT</w:instrText>
        </w:r>
        <w:r>
          <w:fldChar w:fldCharType="separate"/>
        </w:r>
        <w:r w:rsidR="007E1B65">
          <w:rPr>
            <w:noProof/>
          </w:rPr>
          <w:t>2</w:t>
        </w:r>
        <w:r>
          <w:fldChar w:fldCharType="end"/>
        </w:r>
      </w:p>
    </w:sdtContent>
  </w:sdt>
  <w:p w:rsidR="00E42620" w:rsidRDefault="00E426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6E" w:rsidRDefault="005B386E" w:rsidP="00E42620">
      <w:pPr>
        <w:spacing w:after="0" w:line="240" w:lineRule="auto"/>
      </w:pPr>
      <w:r>
        <w:separator/>
      </w:r>
    </w:p>
  </w:footnote>
  <w:footnote w:type="continuationSeparator" w:id="0">
    <w:p w:rsidR="005B386E" w:rsidRDefault="005B386E" w:rsidP="00E4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8D9"/>
    <w:multiLevelType w:val="hybridMultilevel"/>
    <w:tmpl w:val="7AFCBC48"/>
    <w:lvl w:ilvl="0" w:tplc="C5A4A426">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F406E4"/>
    <w:multiLevelType w:val="hybridMultilevel"/>
    <w:tmpl w:val="13A4BA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BE45128"/>
    <w:multiLevelType w:val="hybridMultilevel"/>
    <w:tmpl w:val="6432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AA6E8E"/>
    <w:multiLevelType w:val="hybridMultilevel"/>
    <w:tmpl w:val="CB24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4B"/>
    <w:rsid w:val="00186F3B"/>
    <w:rsid w:val="001D1ED0"/>
    <w:rsid w:val="00242A95"/>
    <w:rsid w:val="002E13E2"/>
    <w:rsid w:val="00352A4B"/>
    <w:rsid w:val="00357661"/>
    <w:rsid w:val="0041276E"/>
    <w:rsid w:val="00464B40"/>
    <w:rsid w:val="004E08CE"/>
    <w:rsid w:val="00522597"/>
    <w:rsid w:val="005B386E"/>
    <w:rsid w:val="005E2785"/>
    <w:rsid w:val="006F0A5A"/>
    <w:rsid w:val="007E1B65"/>
    <w:rsid w:val="00810715"/>
    <w:rsid w:val="00873D43"/>
    <w:rsid w:val="00881513"/>
    <w:rsid w:val="0091308E"/>
    <w:rsid w:val="00924B8F"/>
    <w:rsid w:val="00967DE4"/>
    <w:rsid w:val="009753DD"/>
    <w:rsid w:val="00990AE9"/>
    <w:rsid w:val="009D3E28"/>
    <w:rsid w:val="009F271D"/>
    <w:rsid w:val="00A375FF"/>
    <w:rsid w:val="00A82624"/>
    <w:rsid w:val="00A96673"/>
    <w:rsid w:val="00AB1CAB"/>
    <w:rsid w:val="00DA648D"/>
    <w:rsid w:val="00DB1C90"/>
    <w:rsid w:val="00E42620"/>
    <w:rsid w:val="00E872A9"/>
    <w:rsid w:val="00EB3AF1"/>
    <w:rsid w:val="00EF45BC"/>
    <w:rsid w:val="00F83B23"/>
    <w:rsid w:val="00F95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597"/>
    <w:pPr>
      <w:ind w:left="720"/>
      <w:contextualSpacing/>
    </w:pPr>
  </w:style>
  <w:style w:type="paragraph" w:styleId="a4">
    <w:name w:val="header"/>
    <w:basedOn w:val="a"/>
    <w:link w:val="a5"/>
    <w:uiPriority w:val="99"/>
    <w:unhideWhenUsed/>
    <w:rsid w:val="00E426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620"/>
  </w:style>
  <w:style w:type="paragraph" w:styleId="a6">
    <w:name w:val="footer"/>
    <w:basedOn w:val="a"/>
    <w:link w:val="a7"/>
    <w:uiPriority w:val="99"/>
    <w:unhideWhenUsed/>
    <w:rsid w:val="00E42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2620"/>
  </w:style>
  <w:style w:type="paragraph" w:styleId="a8">
    <w:name w:val="Balloon Text"/>
    <w:basedOn w:val="a"/>
    <w:link w:val="a9"/>
    <w:uiPriority w:val="99"/>
    <w:semiHidden/>
    <w:unhideWhenUsed/>
    <w:rsid w:val="00242A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597"/>
    <w:pPr>
      <w:ind w:left="720"/>
      <w:contextualSpacing/>
    </w:pPr>
  </w:style>
  <w:style w:type="paragraph" w:styleId="a4">
    <w:name w:val="header"/>
    <w:basedOn w:val="a"/>
    <w:link w:val="a5"/>
    <w:uiPriority w:val="99"/>
    <w:unhideWhenUsed/>
    <w:rsid w:val="00E426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620"/>
  </w:style>
  <w:style w:type="paragraph" w:styleId="a6">
    <w:name w:val="footer"/>
    <w:basedOn w:val="a"/>
    <w:link w:val="a7"/>
    <w:uiPriority w:val="99"/>
    <w:unhideWhenUsed/>
    <w:rsid w:val="00E42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2620"/>
  </w:style>
  <w:style w:type="paragraph" w:styleId="a8">
    <w:name w:val="Balloon Text"/>
    <w:basedOn w:val="a"/>
    <w:link w:val="a9"/>
    <w:uiPriority w:val="99"/>
    <w:semiHidden/>
    <w:unhideWhenUsed/>
    <w:rsid w:val="00242A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Электрик</cp:lastModifiedBy>
  <cp:revision>5</cp:revision>
  <dcterms:created xsi:type="dcterms:W3CDTF">2021-11-30T04:36:00Z</dcterms:created>
  <dcterms:modified xsi:type="dcterms:W3CDTF">2022-12-06T09:29:00Z</dcterms:modified>
</cp:coreProperties>
</file>