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ind w:firstLine="0" w:left="-425"/>
        <w:jc w:val="center"/>
        <w:rPr>
          <w:rFonts w:ascii="Times New Roman" w:hAnsi="Times New Roman"/>
          <w:sz w:val="34"/>
        </w:rPr>
      </w:pPr>
    </w:p>
    <w:p w14:paraId="03000000">
      <w:pPr>
        <w:ind w:firstLine="0" w:left="-425"/>
        <w:jc w:val="center"/>
        <w:rPr>
          <w:rFonts w:ascii="Times New Roman" w:hAnsi="Times New Roman"/>
          <w:sz w:val="34"/>
        </w:rPr>
      </w:pPr>
    </w:p>
    <w:p w14:paraId="04000000">
      <w:pPr>
        <w:ind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УССУРИЙСКИЙ ФИЛИАЛ </w:t>
      </w:r>
      <w:r>
        <w:rPr>
          <w:rFonts w:ascii="Times New Roman" w:hAnsi="Times New Roman"/>
          <w:sz w:val="20"/>
        </w:rPr>
        <w:t>КРАЕВОГО</w:t>
      </w:r>
      <w:r>
        <w:rPr>
          <w:rFonts w:ascii="Times New Roman" w:hAnsi="Times New Roman"/>
          <w:sz w:val="20"/>
        </w:rPr>
        <w:t xml:space="preserve"> ГОСУДАРСТВЕННОГО БЮДЖЕТНОГО ПРОФЕССИОНАЛЬНОГО ОБРАЗОВАТЕЛЬНОГОУЧРЕЖДЕНИЯ «ВЛАДИВОСТОКСКИЙ БАЗОВЫЙ МЕДИЦИНСКИЙ КОЛЛЕДЖ»</w:t>
      </w:r>
    </w:p>
    <w:p w14:paraId="05000000">
      <w:pPr>
        <w:ind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(УССУРИЙСКИЙ ФИЛИАЛ КГБПОУ «ВБМК»)</w:t>
      </w:r>
    </w:p>
    <w:p w14:paraId="06000000">
      <w:pPr>
        <w:widowControl w:val="0"/>
        <w:ind/>
        <w:rPr>
          <w:rFonts w:ascii="Times New Roman" w:hAnsi="Times New Roman"/>
          <w:color w:themeColor="text1" w:val="000000"/>
        </w:rPr>
      </w:pPr>
    </w:p>
    <w:tbl>
      <w:tblPr>
        <w:tblStyle w:val="Style_1"/>
        <w:tblLayout w:type="fixed"/>
      </w:tblPr>
      <w:tblGrid>
        <w:gridCol w:w="4785"/>
      </w:tblGrid>
      <w:tr>
        <w:trPr>
          <w:trHeight w:hRule="atLeast" w:val="95"/>
        </w:trPr>
        <w:tc>
          <w:tcPr>
            <w:tcW w:type="dxa" w:w="478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00000">
            <w:pPr>
              <w:widowControl w:val="0"/>
              <w:ind/>
              <w:jc w:val="center"/>
              <w:rPr>
                <w:rFonts w:ascii="Times New Roman" w:hAnsi="Times New Roman"/>
                <w:color w:themeColor="text1" w:val="000000"/>
              </w:rPr>
            </w:pPr>
          </w:p>
        </w:tc>
      </w:tr>
    </w:tbl>
    <w:p w14:paraId="08000000">
      <w:pPr>
        <w:widowControl w:val="0"/>
        <w:ind/>
        <w:rPr>
          <w:rFonts w:ascii="Times New Roman" w:hAnsi="Times New Roman"/>
          <w:color w:themeColor="text1" w:val="000000"/>
          <w:sz w:val="32"/>
        </w:rPr>
      </w:pPr>
    </w:p>
    <w:p w14:paraId="09000000">
      <w:pPr>
        <w:widowControl w:val="0"/>
        <w:ind/>
        <w:rPr>
          <w:rFonts w:ascii="Times New Roman" w:hAnsi="Times New Roman"/>
          <w:color w:themeColor="text1" w:val="000000"/>
          <w:sz w:val="32"/>
        </w:rPr>
      </w:pPr>
    </w:p>
    <w:p w14:paraId="0A000000">
      <w:pPr>
        <w:widowControl w:val="0"/>
        <w:ind/>
        <w:jc w:val="center"/>
        <w:rPr>
          <w:rFonts w:ascii="Times New Roman" w:hAnsi="Times New Roman"/>
          <w:color w:themeColor="text1" w:val="000000"/>
          <w:sz w:val="32"/>
        </w:rPr>
      </w:pPr>
      <w:r>
        <w:rPr>
          <w:rFonts w:ascii="Times New Roman" w:hAnsi="Times New Roman"/>
          <w:color w:themeColor="text1" w:val="000000"/>
          <w:sz w:val="32"/>
        </w:rPr>
        <w:t>УЧЕБНО-ИССЛЕДОВАТЕЛЬСКАЯ РАБОТА</w:t>
      </w:r>
    </w:p>
    <w:p w14:paraId="0B000000">
      <w:pPr>
        <w:widowControl w:val="0"/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0C000000">
      <w:pPr>
        <w:widowControl w:val="0"/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0D000000">
      <w:pPr>
        <w:widowControl w:val="0"/>
        <w:spacing w:line="360" w:lineRule="auto"/>
        <w:ind/>
        <w:jc w:val="center"/>
        <w:rPr>
          <w:rFonts w:ascii="Times New Roman" w:hAnsi="Times New Roman"/>
          <w:b w:val="1"/>
          <w:caps w:val="1"/>
          <w:color w:themeColor="text1" w:val="000000"/>
          <w:sz w:val="32"/>
        </w:rPr>
      </w:pPr>
      <w:r>
        <w:rPr>
          <w:rFonts w:ascii="Times New Roman" w:hAnsi="Times New Roman"/>
          <w:b w:val="1"/>
          <w:caps w:val="1"/>
          <w:color w:themeColor="text1" w:val="000000"/>
          <w:sz w:val="32"/>
        </w:rPr>
        <w:t>Глаз как оптическая система</w:t>
      </w:r>
    </w:p>
    <w:p w14:paraId="0E000000">
      <w:pPr>
        <w:widowControl w:val="0"/>
        <w:spacing w:line="360" w:lineRule="auto"/>
        <w:ind/>
        <w:jc w:val="center"/>
        <w:rPr>
          <w:rFonts w:ascii="Times New Roman" w:hAnsi="Times New Roman"/>
          <w:b w:val="1"/>
          <w:caps w:val="1"/>
          <w:color w:themeColor="text1" w:val="000000"/>
          <w:sz w:val="32"/>
        </w:rPr>
      </w:pPr>
    </w:p>
    <w:p w14:paraId="0F000000">
      <w:pPr>
        <w:rPr>
          <w:rFonts w:ascii="Times New Roman" w:hAnsi="Times New Roman"/>
        </w:rPr>
      </w:pPr>
      <w:r>
        <w:rPr>
          <w:rFonts w:ascii="Times New Roman" w:hAnsi="Times New Roman"/>
        </w:rPr>
        <w:t>ОП.2 Анатомия и физиология человека</w:t>
      </w:r>
    </w:p>
    <w:p w14:paraId="10000000">
      <w:pPr>
        <w:widowControl w:val="0"/>
        <w:ind/>
        <w:rPr>
          <w:rFonts w:ascii="Times New Roman" w:hAnsi="Times New Roman"/>
          <w:color w:themeColor="text1" w:val="000000"/>
        </w:rPr>
      </w:pPr>
    </w:p>
    <w:p w14:paraId="11000000">
      <w:pPr>
        <w:widowControl w:val="0"/>
        <w:ind/>
        <w:rPr>
          <w:rFonts w:ascii="Times New Roman" w:hAnsi="Times New Roman"/>
          <w:color w:themeColor="text1" w:val="000000"/>
        </w:rPr>
      </w:pPr>
    </w:p>
    <w:p w14:paraId="12000000">
      <w:pPr>
        <w:widowControl w:val="0"/>
        <w:ind/>
        <w:rPr>
          <w:rFonts w:ascii="Times New Roman" w:hAnsi="Times New Roman"/>
          <w:color w:themeColor="text1" w:val="000000"/>
          <w:sz w:val="14"/>
        </w:rPr>
      </w:pPr>
    </w:p>
    <w:tbl>
      <w:tblPr>
        <w:tblStyle w:val="Style_1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23180"/>
      </w:tblGrid>
      <w:tr>
        <w:trPr>
          <w:trHeight w:hRule="atLeast" w:val="497"/>
        </w:trPr>
        <w:tc>
          <w:tcPr>
            <w:tcW w:type="dxa" w:w="231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00000">
            <w:pPr>
              <w:tabs>
                <w:tab w:leader="none" w:pos="360" w:val="left"/>
                <w:tab w:leader="none" w:pos="4962" w:val="left"/>
              </w:tabs>
              <w:ind w:firstLine="0" w:left="5103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Выполнили студенты:</w:t>
            </w:r>
          </w:p>
        </w:tc>
      </w:tr>
      <w:tr>
        <w:trPr>
          <w:trHeight w:hRule="atLeast" w:val="332"/>
        </w:trPr>
        <w:tc>
          <w:tcPr>
            <w:tcW w:type="dxa" w:w="231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00000">
            <w:pPr>
              <w:tabs>
                <w:tab w:leader="none" w:pos="360" w:val="left"/>
                <w:tab w:leader="none" w:pos="4962" w:val="left"/>
              </w:tabs>
              <w:ind w:firstLine="0" w:left="5103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Лемешева София Евгеньевна,</w:t>
            </w:r>
          </w:p>
          <w:p w14:paraId="15000000">
            <w:pPr>
              <w:tabs>
                <w:tab w:leader="none" w:pos="360" w:val="left"/>
                <w:tab w:leader="none" w:pos="4962" w:val="left"/>
              </w:tabs>
              <w:ind w:firstLine="0" w:left="5103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Сухова Алина Вячеславовна</w:t>
            </w:r>
          </w:p>
        </w:tc>
      </w:tr>
      <w:tr>
        <w:trPr>
          <w:trHeight w:hRule="atLeast" w:val="271"/>
        </w:trPr>
        <w:tc>
          <w:tcPr>
            <w:tcW w:type="dxa" w:w="231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00000">
            <w:pPr>
              <w:tabs>
                <w:tab w:leader="none" w:pos="360" w:val="left"/>
                <w:tab w:leader="none" w:pos="4962" w:val="left"/>
              </w:tabs>
              <w:ind w:firstLine="0" w:left="5103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2 курс 234 группы</w:t>
            </w:r>
          </w:p>
        </w:tc>
      </w:tr>
      <w:tr>
        <w:trPr>
          <w:trHeight w:hRule="atLeast" w:val="251"/>
        </w:trPr>
        <w:tc>
          <w:tcPr>
            <w:tcW w:type="dxa" w:w="231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00000">
            <w:pPr>
              <w:tabs>
                <w:tab w:leader="none" w:pos="360" w:val="left"/>
                <w:tab w:leader="none" w:pos="4962" w:val="left"/>
              </w:tabs>
              <w:ind w:firstLine="0" w:left="5103" w:right="259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 xml:space="preserve">Специальность: </w:t>
            </w:r>
          </w:p>
          <w:p w14:paraId="18000000">
            <w:pPr>
              <w:tabs>
                <w:tab w:leader="none" w:pos="360" w:val="left"/>
                <w:tab w:leader="none" w:pos="4962" w:val="left"/>
              </w:tabs>
              <w:ind w:firstLine="0" w:left="5103" w:right="259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3.34.02.01«Сестринское дело»</w:t>
            </w:r>
          </w:p>
        </w:tc>
      </w:tr>
      <w:tr>
        <w:trPr>
          <w:trHeight w:hRule="atLeast" w:val="293"/>
        </w:trPr>
        <w:tc>
          <w:tcPr>
            <w:tcW w:type="dxa" w:w="231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00000">
            <w:pPr>
              <w:tabs>
                <w:tab w:leader="none" w:pos="4962" w:val="left"/>
              </w:tabs>
              <w:ind w:firstLine="0" w:left="5103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Руководитель: Рахманова Г.И.</w:t>
            </w:r>
          </w:p>
        </w:tc>
      </w:tr>
      <w:tr>
        <w:trPr>
          <w:trHeight w:hRule="atLeast" w:val="293"/>
        </w:trPr>
        <w:tc>
          <w:tcPr>
            <w:tcW w:type="dxa" w:w="23180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00000">
            <w:pPr>
              <w:tabs>
                <w:tab w:leader="none" w:pos="4962" w:val="left"/>
              </w:tabs>
              <w:ind w:firstLine="0" w:left="5103" w:right="1137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___________________________</w:t>
            </w:r>
          </w:p>
          <w:p w14:paraId="1B000000">
            <w:pPr>
              <w:tabs>
                <w:tab w:leader="none" w:pos="4962" w:val="left"/>
              </w:tabs>
              <w:ind w:firstLine="0" w:left="5103"/>
              <w:rPr>
                <w:rFonts w:ascii="Times New Roman" w:hAnsi="Times New Roman"/>
                <w:color w:themeColor="text1" w:val="000000"/>
                <w:sz w:val="20"/>
              </w:rPr>
            </w:pPr>
            <w:r>
              <w:rPr>
                <w:rFonts w:ascii="Times New Roman" w:hAnsi="Times New Roman"/>
                <w:color w:themeColor="text1" w:val="000000"/>
                <w:sz w:val="20"/>
              </w:rPr>
              <w:t xml:space="preserve">подпись </w:t>
            </w:r>
            <w:r>
              <w:rPr>
                <w:rFonts w:ascii="Times New Roman" w:hAnsi="Times New Roman"/>
                <w:color w:themeColor="text1" w:val="000000"/>
                <w:sz w:val="20"/>
              </w:rPr>
              <w:t>руководителя</w:t>
            </w:r>
          </w:p>
          <w:p w14:paraId="1C000000">
            <w:pPr>
              <w:tabs>
                <w:tab w:leader="none" w:pos="4962" w:val="left"/>
              </w:tabs>
              <w:ind w:firstLine="0" w:left="5103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 xml:space="preserve">Оценка </w:t>
            </w:r>
          </w:p>
          <w:p w14:paraId="1D000000">
            <w:pPr>
              <w:tabs>
                <w:tab w:leader="none" w:pos="4962" w:val="left"/>
              </w:tabs>
              <w:ind w:firstLine="0" w:left="5103"/>
              <w:rPr>
                <w:rFonts w:ascii="Times New Roman" w:hAnsi="Times New Roman"/>
                <w:color w:themeColor="text1" w:val="000000"/>
              </w:rPr>
            </w:pPr>
            <w:r>
              <w:rPr>
                <w:rFonts w:ascii="Times New Roman" w:hAnsi="Times New Roman"/>
                <w:color w:themeColor="text1" w:val="000000"/>
              </w:rPr>
              <w:t>______________________________</w:t>
            </w:r>
          </w:p>
        </w:tc>
      </w:tr>
    </w:tbl>
    <w:p w14:paraId="1E000000">
      <w:pPr>
        <w:widowControl w:val="0"/>
        <w:tabs>
          <w:tab w:leader="none" w:pos="360" w:val="left"/>
        </w:tabs>
        <w:ind/>
        <w:rPr>
          <w:rFonts w:ascii="Times New Roman" w:hAnsi="Times New Roman"/>
          <w:color w:themeColor="text1" w:val="000000"/>
        </w:rPr>
      </w:pPr>
    </w:p>
    <w:p w14:paraId="1F000000">
      <w:pPr>
        <w:widowControl w:val="0"/>
        <w:tabs>
          <w:tab w:leader="none" w:pos="360" w:val="left"/>
        </w:tabs>
        <w:ind/>
        <w:rPr>
          <w:rFonts w:ascii="Times New Roman" w:hAnsi="Times New Roman"/>
          <w:color w:themeColor="text1" w:val="000000"/>
          <w:sz w:val="10"/>
        </w:rPr>
      </w:pPr>
    </w:p>
    <w:p w14:paraId="20000000">
      <w:pPr>
        <w:widowControl w:val="0"/>
        <w:ind/>
        <w:jc w:val="center"/>
        <w:rPr>
          <w:rFonts w:ascii="Times New Roman" w:hAnsi="Times New Roman"/>
          <w:color w:themeColor="text1" w:val="000000"/>
          <w:sz w:val="16"/>
        </w:rPr>
      </w:pPr>
    </w:p>
    <w:p w14:paraId="21000000">
      <w:pPr>
        <w:widowControl w:val="0"/>
        <w:ind/>
        <w:jc w:val="center"/>
        <w:rPr>
          <w:rFonts w:ascii="Times New Roman" w:hAnsi="Times New Roman"/>
          <w:color w:themeColor="text1" w:val="000000"/>
          <w:sz w:val="16"/>
        </w:rPr>
      </w:pPr>
    </w:p>
    <w:p w14:paraId="22000000">
      <w:pPr>
        <w:widowControl w:val="0"/>
        <w:ind/>
        <w:jc w:val="center"/>
        <w:rPr>
          <w:rFonts w:ascii="Times New Roman" w:hAnsi="Times New Roman"/>
          <w:color w:themeColor="text1" w:val="000000"/>
          <w:sz w:val="16"/>
        </w:rPr>
      </w:pPr>
    </w:p>
    <w:p w14:paraId="23000000">
      <w:pPr>
        <w:widowControl w:val="0"/>
        <w:ind/>
        <w:jc w:val="center"/>
        <w:rPr>
          <w:rFonts w:ascii="Times New Roman" w:hAnsi="Times New Roman"/>
          <w:color w:themeColor="text1" w:val="000000"/>
          <w:sz w:val="16"/>
        </w:rPr>
      </w:pPr>
    </w:p>
    <w:p w14:paraId="24000000">
      <w:pPr>
        <w:widowControl w:val="0"/>
        <w:ind/>
        <w:jc w:val="center"/>
        <w:rPr>
          <w:rFonts w:ascii="Times New Roman" w:hAnsi="Times New Roman"/>
          <w:color w:themeColor="text1" w:val="000000"/>
          <w:sz w:val="16"/>
        </w:rPr>
      </w:pPr>
    </w:p>
    <w:p w14:paraId="25000000">
      <w:pPr>
        <w:widowControl w:val="0"/>
        <w:ind/>
        <w:jc w:val="center"/>
        <w:rPr>
          <w:rFonts w:ascii="Times New Roman" w:hAnsi="Times New Roman"/>
          <w:color w:themeColor="text1" w:val="000000"/>
          <w:sz w:val="16"/>
        </w:rPr>
      </w:pPr>
    </w:p>
    <w:p w14:paraId="26000000">
      <w:pPr>
        <w:widowControl w:val="0"/>
        <w:ind/>
        <w:jc w:val="center"/>
        <w:rPr>
          <w:rFonts w:ascii="Times New Roman" w:hAnsi="Times New Roman"/>
          <w:color w:themeColor="text1" w:val="000000"/>
          <w:sz w:val="16"/>
        </w:rPr>
      </w:pPr>
    </w:p>
    <w:p w14:paraId="27000000">
      <w:pPr>
        <w:widowControl w:val="0"/>
        <w:ind/>
        <w:jc w:val="center"/>
        <w:rPr>
          <w:rFonts w:ascii="Times New Roman" w:hAnsi="Times New Roman"/>
          <w:color w:themeColor="text1" w:val="000000"/>
          <w:sz w:val="16"/>
        </w:rPr>
      </w:pPr>
    </w:p>
    <w:p w14:paraId="28000000">
      <w:pPr>
        <w:widowControl w:val="0"/>
        <w:ind/>
        <w:jc w:val="center"/>
        <w:rPr>
          <w:rFonts w:ascii="Times New Roman" w:hAnsi="Times New Roman"/>
          <w:color w:themeColor="text1" w:val="000000"/>
          <w:sz w:val="16"/>
        </w:rPr>
      </w:pPr>
    </w:p>
    <w:p w14:paraId="29000000">
      <w:pPr>
        <w:widowControl w:val="0"/>
        <w:ind/>
        <w:jc w:val="center"/>
        <w:rPr>
          <w:rFonts w:ascii="Times New Roman" w:hAnsi="Times New Roman"/>
          <w:color w:themeColor="text1" w:val="000000"/>
          <w:sz w:val="16"/>
        </w:rPr>
      </w:pPr>
    </w:p>
    <w:p w14:paraId="2A000000">
      <w:pPr>
        <w:widowControl w:val="0"/>
        <w:ind/>
        <w:rPr>
          <w:rFonts w:ascii="Times New Roman" w:hAnsi="Times New Roman"/>
          <w:color w:themeColor="text1" w:val="000000"/>
          <w:sz w:val="16"/>
        </w:rPr>
      </w:pPr>
    </w:p>
    <w:p w14:paraId="2B000000">
      <w:pPr>
        <w:widowControl w:val="0"/>
        <w:ind/>
        <w:jc w:val="center"/>
        <w:rPr>
          <w:rFonts w:ascii="Times New Roman" w:hAnsi="Times New Roman"/>
          <w:color w:themeColor="text1" w:val="000000"/>
        </w:rPr>
      </w:pPr>
    </w:p>
    <w:p w14:paraId="2C000000">
      <w:pPr>
        <w:widowControl w:val="0"/>
        <w:ind/>
        <w:jc w:val="center"/>
        <w:rPr>
          <w:rFonts w:ascii="Times New Roman" w:hAnsi="Times New Roman"/>
          <w:color w:themeColor="text1" w:val="000000"/>
        </w:rPr>
      </w:pPr>
    </w:p>
    <w:p w14:paraId="2D000000">
      <w:pPr>
        <w:widowControl w:val="0"/>
        <w:ind/>
        <w:jc w:val="center"/>
        <w:rPr>
          <w:rFonts w:ascii="Times New Roman" w:hAnsi="Times New Roman"/>
          <w:color w:themeColor="text1" w:val="000000"/>
        </w:rPr>
      </w:pPr>
    </w:p>
    <w:p w14:paraId="2E000000">
      <w:pPr>
        <w:widowControl w:val="0"/>
        <w:ind/>
        <w:jc w:val="center"/>
        <w:rPr>
          <w:rFonts w:ascii="Times New Roman" w:hAnsi="Times New Roman"/>
          <w:color w:themeColor="text1" w:val="000000"/>
        </w:rPr>
      </w:pPr>
    </w:p>
    <w:p w14:paraId="2F000000">
      <w:pPr>
        <w:widowControl w:val="0"/>
        <w:ind/>
        <w:jc w:val="center"/>
        <w:rPr>
          <w:rFonts w:ascii="Times New Roman" w:hAnsi="Times New Roman"/>
          <w:color w:themeColor="text1" w:val="000000"/>
        </w:rPr>
      </w:pPr>
    </w:p>
    <w:p w14:paraId="30000000">
      <w:pPr>
        <w:widowControl w:val="0"/>
        <w:ind/>
        <w:jc w:val="center"/>
        <w:rPr>
          <w:rFonts w:ascii="Times New Roman" w:hAnsi="Times New Roman"/>
          <w:color w:themeColor="text1" w:val="000000"/>
        </w:rPr>
      </w:pPr>
      <w:r>
        <w:rPr>
          <w:rFonts w:ascii="Times New Roman" w:hAnsi="Times New Roman"/>
          <w:color w:themeColor="text1" w:val="000000"/>
        </w:rPr>
        <w:t>Уссурийск</w:t>
      </w:r>
    </w:p>
    <w:p w14:paraId="31000000">
      <w:pPr>
        <w:widowControl w:val="0"/>
        <w:ind/>
        <w:jc w:val="center"/>
        <w:rPr>
          <w:rFonts w:ascii="Times New Roman" w:hAnsi="Times New Roman"/>
          <w:color w:themeColor="text1" w:val="000000"/>
        </w:rPr>
      </w:pPr>
      <w:r>
        <w:rPr>
          <w:rFonts w:ascii="Times New Roman" w:hAnsi="Times New Roman"/>
          <w:color w:themeColor="text1" w:val="000000"/>
        </w:rPr>
        <w:t>2023</w:t>
      </w:r>
    </w:p>
    <w:p w14:paraId="32000000">
      <w:pPr>
        <w:widowControl w:val="0"/>
        <w:ind/>
        <w:jc w:val="center"/>
        <w:rPr>
          <w:rFonts w:ascii="Times New Roman" w:hAnsi="Times New Roman"/>
          <w:color w:themeColor="text1" w:val="000000"/>
        </w:rPr>
      </w:pPr>
    </w:p>
    <w:p w14:paraId="33000000">
      <w:pPr>
        <w:ind w:firstLine="0" w:left="-425"/>
        <w:jc w:val="center"/>
        <w:rPr>
          <w:rFonts w:ascii="Times New Roman" w:hAnsi="Times New Roman"/>
          <w:sz w:val="34"/>
        </w:rPr>
      </w:pPr>
    </w:p>
    <w:p w14:paraId="34000000">
      <w:pPr>
        <w:ind w:firstLine="0" w:left="-425"/>
        <w:jc w:val="center"/>
        <w:rPr>
          <w:rFonts w:ascii="Times New Roman" w:hAnsi="Times New Roman"/>
          <w:sz w:val="34"/>
        </w:rPr>
      </w:pPr>
    </w:p>
    <w:p w14:paraId="35000000">
      <w:pPr>
        <w:ind w:firstLine="0" w:left="-425"/>
        <w:jc w:val="center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Оглавление</w:t>
      </w:r>
    </w:p>
    <w:p w14:paraId="36000000">
      <w:pPr>
        <w:ind w:firstLine="0" w:left="-425"/>
        <w:jc w:val="center"/>
        <w:rPr>
          <w:rFonts w:ascii="Times New Roman" w:hAnsi="Times New Roman"/>
          <w:b w:val="1"/>
        </w:rPr>
      </w:pPr>
    </w:p>
    <w:p>
      <w:pPr>
        <w:pStyle w:val="Style_2"/>
        <w:tabs>
          <w:tab w:leader="dot" w:pos="9865" w:val="right"/>
        </w:tabs>
        <w:ind/>
      </w:pPr>
      <w:r>
        <w:fldChar w:fldCharType="begin"/>
      </w:r>
      <w:r>
        <w:instrText xml:space="preserve">TOC \h \z \u \o "1-2"</w:instrText>
      </w:r>
      <w:r>
        <w:fldChar w:fldCharType="separate"/>
      </w:r>
      <w:r>
        <w:fldChar w:fldCharType="begin"/>
      </w:r>
      <w:r>
        <w:instrText>HYPERLINK \l "__RefHeading___1"</w:instrText>
      </w:r>
      <w:r>
        <w:fldChar w:fldCharType="separate"/>
      </w:r>
      <w:r>
        <w:t>Введение</w:t>
      </w:r>
      <w:r>
        <w:tab/>
      </w:r>
      <w:r>
        <w:fldChar w:fldCharType="begin"/>
      </w:r>
      <w:r>
        <w:instrText>PAGEREF __RefHeading___1 \h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38000000">
      <w:pPr>
        <w:pStyle w:val="Style_2"/>
        <w:tabs>
          <w:tab w:leader="dot" w:pos="9865" w:val="right"/>
        </w:tabs>
        <w:ind/>
      </w:pPr>
      <w:r>
        <w:fldChar w:fldCharType="begin"/>
      </w:r>
      <w:r>
        <w:instrText>HYPERLINK \l "__RefHeading___2"</w:instrText>
      </w:r>
      <w:r>
        <w:fldChar w:fldCharType="separate"/>
      </w:r>
      <w:r>
        <w:t>1.   Строение органа зрения</w:t>
      </w:r>
      <w:r>
        <w:tab/>
      </w:r>
      <w:r>
        <w:fldChar w:fldCharType="begin"/>
      </w:r>
      <w:r>
        <w:instrText>PAGEREF __RefHeading___2 \h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9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"__RefHeading___3"</w:instrText>
      </w:r>
      <w:r>
        <w:fldChar w:fldCharType="separate"/>
      </w:r>
      <w:r>
        <w:t>1.1. Строение оболочек  глаза.</w:t>
      </w:r>
      <w:r>
        <w:tab/>
      </w:r>
      <w:r>
        <w:fldChar w:fldCharType="begin"/>
      </w:r>
      <w:r>
        <w:instrText>PAGEREF __RefHeading___3 \h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3A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"__RefHeading___4"</w:instrText>
      </w:r>
      <w:r>
        <w:fldChar w:fldCharType="separate"/>
      </w:r>
      <w:r>
        <w:t>1.1.1.  Фиброзная оболочка (tunica fibrosa bulbi)</w:t>
      </w:r>
      <w:r>
        <w:tab/>
      </w:r>
      <w:r>
        <w:fldChar w:fldCharType="begin"/>
      </w:r>
      <w:r>
        <w:instrText>PAGEREF __RefHeading___4 \h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3B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"__RefHeading___5"</w:instrText>
      </w:r>
      <w:r>
        <w:fldChar w:fldCharType="separate"/>
      </w:r>
      <w:r>
        <w:t>1.1.2. Сосудистая оболочка  (tunica vasculosa bulbi)</w:t>
      </w:r>
      <w:r>
        <w:tab/>
      </w:r>
      <w:r>
        <w:fldChar w:fldCharType="begin"/>
      </w:r>
      <w:r>
        <w:instrText>PAGEREF __RefHeading___5 \h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3C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"__RefHeading___6"</w:instrText>
      </w:r>
      <w:r>
        <w:fldChar w:fldCharType="separate"/>
      </w:r>
      <w:r>
        <w:t>1.1.3. Внутренняя (чувствительная) оболочка глазного яблока</w:t>
      </w:r>
      <w:r>
        <w:tab/>
      </w:r>
      <w:r>
        <w:fldChar w:fldCharType="begin"/>
      </w:r>
      <w:r>
        <w:instrText>PAGEREF __RefHeading___6 \h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3D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"__RefHeading___7"</w:instrText>
      </w:r>
      <w:r>
        <w:fldChar w:fldCharType="separate"/>
      </w:r>
      <w:r>
        <w:t>1.2. Строение ядра глаза</w:t>
      </w:r>
      <w:r>
        <w:tab/>
      </w:r>
      <w:r>
        <w:fldChar w:fldCharType="begin"/>
      </w:r>
      <w:r>
        <w:instrText>PAGEREF __RefHeading___7 \h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E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"__RefHeading___8"</w:instrText>
      </w:r>
      <w:r>
        <w:fldChar w:fldCharType="separate"/>
      </w:r>
      <w:r>
        <w:t>1.3.  Вспомогательный аппарат глаза:</w:t>
      </w:r>
      <w:r>
        <w:tab/>
      </w:r>
      <w:r>
        <w:fldChar w:fldCharType="begin"/>
      </w:r>
      <w:r>
        <w:instrText>PAGEREF __RefHeading___8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3F000000">
      <w:pPr>
        <w:pStyle w:val="Style_2"/>
        <w:tabs>
          <w:tab w:leader="dot" w:pos="9865" w:val="right"/>
        </w:tabs>
        <w:ind/>
      </w:pPr>
      <w:r>
        <w:fldChar w:fldCharType="begin"/>
      </w:r>
      <w:r>
        <w:instrText>HYPERLINK \l "__RefHeading___9"</w:instrText>
      </w:r>
      <w:r>
        <w:fldChar w:fldCharType="separate"/>
      </w:r>
      <w:r>
        <w:t>2. Патологии глаза</w:t>
      </w:r>
      <w:r>
        <w:tab/>
      </w:r>
      <w:r>
        <w:fldChar w:fldCharType="begin"/>
      </w:r>
      <w:r>
        <w:instrText>PAGEREF __RefHeading___9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0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"__RefHeading___10"</w:instrText>
      </w:r>
      <w:r>
        <w:fldChar w:fldCharType="separate"/>
      </w:r>
      <w:r>
        <w:t>2.1. Патология зрительного нерва</w:t>
      </w:r>
      <w:r>
        <w:tab/>
      </w:r>
      <w:r>
        <w:fldChar w:fldCharType="begin"/>
      </w:r>
      <w:r>
        <w:instrText>PAGEREF __RefHeading___10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1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"__RefHeading___11"</w:instrText>
      </w:r>
      <w:r>
        <w:fldChar w:fldCharType="separate"/>
      </w:r>
      <w:r>
        <w:t>2.1.1. Глаукома</w:t>
      </w:r>
      <w:r>
        <w:tab/>
      </w:r>
      <w:r>
        <w:fldChar w:fldCharType="begin"/>
      </w:r>
      <w:r>
        <w:instrText>PAGEREF __RefHeading___11 \h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2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"__RefHeading___12"</w:instrText>
      </w:r>
      <w:r>
        <w:fldChar w:fldCharType="separate"/>
      </w:r>
      <w:r>
        <w:t>2.2. Патология хрусталика</w:t>
      </w:r>
      <w:r>
        <w:tab/>
      </w:r>
      <w:r>
        <w:fldChar w:fldCharType="begin"/>
      </w:r>
      <w:r>
        <w:instrText>PAGEREF __RefHeading___12 \h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43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"__RefHeading___13"</w:instrText>
      </w:r>
      <w:r>
        <w:fldChar w:fldCharType="separate"/>
      </w:r>
      <w:r>
        <w:t>2.2.1. Катаракта</w:t>
      </w:r>
      <w:r>
        <w:tab/>
      </w:r>
      <w:r>
        <w:fldChar w:fldCharType="begin"/>
      </w:r>
      <w:r>
        <w:instrText>PAGEREF __RefHeading___13 \h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44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"__RefHeading___14"</w:instrText>
      </w:r>
      <w:r>
        <w:fldChar w:fldCharType="separate"/>
      </w:r>
      <w:r>
        <w:t>2.3. Изменение рефракции глаза</w:t>
      </w:r>
      <w:r>
        <w:tab/>
      </w:r>
      <w:r>
        <w:fldChar w:fldCharType="begin"/>
      </w:r>
      <w:r>
        <w:instrText>PAGEREF __RefHeading___14 \h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45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"__RefHeading___15"</w:instrText>
      </w:r>
      <w:r>
        <w:fldChar w:fldCharType="separate"/>
      </w:r>
      <w:r>
        <w:t>2.3.1. Близорукость</w:t>
      </w:r>
      <w:r>
        <w:tab/>
      </w:r>
      <w:r>
        <w:fldChar w:fldCharType="begin"/>
      </w:r>
      <w:r>
        <w:instrText>PAGEREF __RefHeading___15 \h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46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"__RefHeading___16"</w:instrText>
      </w:r>
      <w:r>
        <w:fldChar w:fldCharType="separate"/>
      </w:r>
      <w:r>
        <w:t>2.3.2. Дальнозоркость</w:t>
      </w:r>
      <w:r>
        <w:tab/>
      </w:r>
      <w:r>
        <w:fldChar w:fldCharType="begin"/>
      </w:r>
      <w:r>
        <w:instrText>PAGEREF __RefHeading___16 \h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47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"__RefHeading___17"</w:instrText>
      </w:r>
      <w:r>
        <w:fldChar w:fldCharType="separate"/>
      </w:r>
      <w:r>
        <w:t>2.3.3. Астигматизм</w:t>
      </w:r>
      <w:r>
        <w:tab/>
      </w:r>
      <w:r>
        <w:fldChar w:fldCharType="begin"/>
      </w:r>
      <w:r>
        <w:instrText>PAGEREF __RefHeading___17 \h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48000000">
      <w:pPr>
        <w:pStyle w:val="Style_2"/>
        <w:tabs>
          <w:tab w:leader="dot" w:pos="9865" w:val="right"/>
        </w:tabs>
        <w:ind/>
      </w:pPr>
      <w:r>
        <w:fldChar w:fldCharType="begin"/>
      </w:r>
      <w:r>
        <w:instrText>HYPERLINK \l "__RefHeading___18"</w:instrText>
      </w:r>
      <w:r>
        <w:fldChar w:fldCharType="separate"/>
      </w:r>
      <w:r>
        <w:t>3. Исследование по выявлению глазных патологий среди студентов Уссурийского филиала КГБПОУ «ВБМК»</w:t>
      </w:r>
      <w:r>
        <w:tab/>
      </w:r>
      <w:r>
        <w:fldChar w:fldCharType="begin"/>
      </w:r>
      <w:r>
        <w:instrText>PAGEREF __RefHeading___18 \h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49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"__RefHeading___19"</w:instrText>
      </w:r>
      <w:r>
        <w:fldChar w:fldCharType="separate"/>
      </w:r>
      <w:r>
        <w:t>3.1. Оценка частоты встречаемости  среди населения Российской Федерации и Приморского края</w:t>
      </w:r>
      <w:r>
        <w:tab/>
      </w:r>
      <w:r>
        <w:fldChar w:fldCharType="begin"/>
      </w:r>
      <w:r>
        <w:instrText>PAGEREF __RefHeading___19 \h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4A000000">
      <w:pPr>
        <w:pStyle w:val="Style_3"/>
        <w:tabs>
          <w:tab w:leader="dot" w:pos="9865" w:val="right"/>
        </w:tabs>
        <w:ind/>
      </w:pPr>
      <w:r>
        <w:fldChar w:fldCharType="begin"/>
      </w:r>
      <w:r>
        <w:instrText>HYPERLINK \l "__RefHeading___20"</w:instrText>
      </w:r>
      <w:r>
        <w:fldChar w:fldCharType="separate"/>
      </w:r>
      <w:r>
        <w:t>3.2. Оценка уровня информированности студентов колледжа по вопросам патологий органов зрения</w:t>
      </w:r>
      <w:r>
        <w:tab/>
      </w:r>
      <w:r>
        <w:fldChar w:fldCharType="begin"/>
      </w:r>
      <w:r>
        <w:instrText>PAGEREF __RefHeading___20 \h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4B000000">
      <w:pPr>
        <w:pStyle w:val="Style_2"/>
        <w:tabs>
          <w:tab w:leader="dot" w:pos="9865" w:val="right"/>
        </w:tabs>
        <w:ind/>
      </w:pPr>
      <w:r>
        <w:fldChar w:fldCharType="begin"/>
      </w:r>
      <w:r>
        <w:instrText>HYPERLINK \l "__RefHeading___21"</w:instrText>
      </w:r>
      <w:r>
        <w:fldChar w:fldCharType="separate"/>
      </w:r>
      <w:r>
        <w:t>Заключение</w:t>
      </w:r>
      <w:r>
        <w:tab/>
      </w:r>
      <w:r>
        <w:fldChar w:fldCharType="begin"/>
      </w:r>
      <w:r>
        <w:instrText>PAGEREF __RefHeading___21 \h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4C000000">
      <w:pPr>
        <w:pStyle w:val="Style_2"/>
        <w:tabs>
          <w:tab w:leader="dot" w:pos="9865" w:val="right"/>
        </w:tabs>
        <w:ind/>
      </w:pPr>
      <w:r>
        <w:fldChar w:fldCharType="begin"/>
      </w:r>
      <w:r>
        <w:instrText>HYPERLINK \l "__RefHeading___32"</w:instrText>
      </w:r>
      <w:r>
        <w:fldChar w:fldCharType="separate"/>
      </w:r>
      <w:r>
        <w:t>Список использованных источников</w:t>
      </w:r>
      <w:r>
        <w:tab/>
      </w:r>
      <w:r>
        <w:fldChar w:fldCharType="begin"/>
      </w:r>
      <w:r>
        <w:instrText>PAGEREF __RefHeading___32 \h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4D000000">
      <w:pPr>
        <w:pStyle w:val="Style_2"/>
        <w:tabs>
          <w:tab w:leader="dot" w:pos="9865" w:val="right"/>
        </w:tabs>
        <w:ind/>
      </w:pPr>
      <w:r>
        <w:fldChar w:fldCharType="begin"/>
      </w:r>
      <w:r>
        <w:instrText>HYPERLINK \l "__RefHeading___28"</w:instrText>
      </w:r>
      <w:r>
        <w:fldChar w:fldCharType="separate"/>
      </w:r>
      <w:r>
        <w:t>Приложение А</w:t>
      </w:r>
      <w:r>
        <w:tab/>
      </w:r>
      <w:r>
        <w:fldChar w:fldCharType="begin"/>
      </w:r>
      <w:r>
        <w:instrText>PAGEREF __RefHeading___28 \h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r>
        <w:fldChar w:fldCharType="end"/>
      </w:r>
    </w:p>
    <w:p w14:paraId="4F000000">
      <w:pPr>
        <w:rPr>
          <w:rFonts w:ascii="Times New Roman" w:hAnsi="Times New Roman"/>
        </w:rPr>
      </w:pPr>
    </w:p>
    <w:p w14:paraId="50000000">
      <w:pPr>
        <w:rPr>
          <w:rFonts w:ascii="Times New Roman" w:hAnsi="Times New Roman"/>
        </w:rPr>
      </w:pPr>
    </w:p>
    <w:p w14:paraId="51000000">
      <w:pPr>
        <w:rPr>
          <w:rFonts w:ascii="Times New Roman" w:hAnsi="Times New Roman"/>
        </w:rPr>
      </w:pPr>
    </w:p>
    <w:p w14:paraId="52000000">
      <w:pPr>
        <w:rPr>
          <w:rFonts w:ascii="Times New Roman" w:hAnsi="Times New Roman"/>
        </w:rPr>
      </w:pPr>
    </w:p>
    <w:p w14:paraId="53000000">
      <w:pPr>
        <w:rPr>
          <w:rFonts w:ascii="Times New Roman" w:hAnsi="Times New Roman"/>
        </w:rPr>
      </w:pPr>
    </w:p>
    <w:p w14:paraId="54000000">
      <w:pPr>
        <w:rPr>
          <w:rFonts w:ascii="Times New Roman" w:hAnsi="Times New Roman"/>
        </w:rPr>
      </w:pPr>
    </w:p>
    <w:p w14:paraId="55000000">
      <w:pPr>
        <w:rPr>
          <w:rFonts w:ascii="Times New Roman" w:hAnsi="Times New Roman"/>
        </w:rPr>
      </w:pPr>
    </w:p>
    <w:p w14:paraId="56000000">
      <w:pPr>
        <w:rPr>
          <w:rFonts w:ascii="Times New Roman" w:hAnsi="Times New Roman"/>
        </w:rPr>
      </w:pPr>
    </w:p>
    <w:p w14:paraId="57000000">
      <w:pPr>
        <w:rPr>
          <w:rFonts w:ascii="Times New Roman" w:hAnsi="Times New Roman"/>
        </w:rPr>
      </w:pPr>
    </w:p>
    <w:p w14:paraId="58000000">
      <w:pPr>
        <w:rPr>
          <w:rFonts w:ascii="Times New Roman" w:hAnsi="Times New Roman"/>
        </w:rPr>
      </w:pPr>
    </w:p>
    <w:p w14:paraId="59000000">
      <w:pPr>
        <w:rPr>
          <w:rFonts w:ascii="Times New Roman" w:hAnsi="Times New Roman"/>
        </w:rPr>
      </w:pPr>
    </w:p>
    <w:p w14:paraId="5A000000">
      <w:pPr>
        <w:rPr>
          <w:rFonts w:ascii="Times New Roman" w:hAnsi="Times New Roman"/>
        </w:rPr>
      </w:pPr>
    </w:p>
    <w:p w14:paraId="5B000000">
      <w:pPr>
        <w:rPr>
          <w:rFonts w:ascii="Times New Roman" w:hAnsi="Times New Roman"/>
        </w:rPr>
      </w:pPr>
    </w:p>
    <w:p w14:paraId="5C000000">
      <w:pPr>
        <w:rPr>
          <w:rFonts w:ascii="Times New Roman" w:hAnsi="Times New Roman"/>
        </w:rPr>
      </w:pPr>
    </w:p>
    <w:p w14:paraId="5D000000">
      <w:pPr>
        <w:rPr>
          <w:rFonts w:ascii="Times New Roman" w:hAnsi="Times New Roman"/>
        </w:rPr>
      </w:pPr>
    </w:p>
    <w:p w14:paraId="5E000000">
      <w:pPr>
        <w:rPr>
          <w:rFonts w:ascii="Times New Roman" w:hAnsi="Times New Roman"/>
        </w:rPr>
      </w:pPr>
    </w:p>
    <w:p w14:paraId="5F000000">
      <w:bookmarkStart w:id="1" w:name="__RefHeading___1"/>
      <w:bookmarkEnd w:id="1"/>
      <w:pPr>
        <w:pStyle w:val="Style_4"/>
        <w:pageBreakBefore w:val="1"/>
        <w:widowControl w:val="0"/>
        <w:spacing w:before="0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ведение</w:t>
      </w:r>
    </w:p>
    <w:p w14:paraId="60000000">
      <w:pPr>
        <w:rPr>
          <w:rFonts w:ascii="Times New Roman" w:hAnsi="Times New Roman"/>
        </w:rPr>
      </w:pPr>
    </w:p>
    <w:p w14:paraId="61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Человек воспринимает информацию из окружающего мира с помощью своих органов чувств — их пять: </w:t>
      </w:r>
    </w:p>
    <w:p w14:paraId="62000000">
      <w:pPr>
        <w:numPr>
          <w:ilvl w:val="0"/>
          <w:numId w:val="1"/>
        </w:num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орган зрения (глаза), </w:t>
      </w:r>
    </w:p>
    <w:p w14:paraId="63000000">
      <w:pPr>
        <w:numPr>
          <w:ilvl w:val="0"/>
          <w:numId w:val="1"/>
        </w:num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орган слуха (уши), </w:t>
      </w:r>
    </w:p>
    <w:p w14:paraId="64000000">
      <w:pPr>
        <w:numPr>
          <w:ilvl w:val="0"/>
          <w:numId w:val="1"/>
        </w:num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орган вкуса (язык), </w:t>
      </w:r>
    </w:p>
    <w:p w14:paraId="65000000">
      <w:pPr>
        <w:numPr>
          <w:ilvl w:val="0"/>
          <w:numId w:val="1"/>
        </w:num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орган обоняния (нос), </w:t>
      </w:r>
    </w:p>
    <w:p w14:paraId="66000000">
      <w:pPr>
        <w:numPr>
          <w:ilvl w:val="0"/>
          <w:numId w:val="1"/>
        </w:num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орган осязания (кожа).</w:t>
      </w:r>
    </w:p>
    <w:p w14:paraId="67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Орган зрения (</w:t>
      </w:r>
      <w:r>
        <w:rPr>
          <w:rFonts w:ascii="Times New Roman" w:hAnsi="Times New Roman"/>
        </w:rPr>
        <w:t>organum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visus</w:t>
      </w:r>
      <w:r>
        <w:rPr>
          <w:rFonts w:ascii="Times New Roman" w:hAnsi="Times New Roman"/>
        </w:rPr>
        <w:t xml:space="preserve">) воспринимает световые </w:t>
      </w:r>
      <w:r>
        <w:rPr>
          <w:rFonts w:ascii="Times New Roman" w:hAnsi="Times New Roman"/>
        </w:rPr>
        <w:t>раздражения, посредством которых определяются форма окружающих человека предметов, их величина, расстояние от глаза, движения, степень освещённости</w:t>
      </w:r>
      <w:r>
        <w:rPr>
          <w:rFonts w:ascii="Times New Roman" w:hAnsi="Times New Roman"/>
        </w:rPr>
        <w:t xml:space="preserve"> и цвет предметов. Орган зрения располагается в глазнице, стенки которой выполняют защитную роль, и состоит и</w:t>
      </w:r>
      <w:r>
        <w:rPr>
          <w:rFonts w:ascii="Times New Roman" w:hAnsi="Times New Roman"/>
        </w:rPr>
        <w:t>з глаза и вспомогательных органов (веки, слезный аппарат, мышцы</w:t>
      </w:r>
      <w:r>
        <w:rPr>
          <w:rFonts w:ascii="Times New Roman" w:hAnsi="Times New Roman"/>
        </w:rPr>
        <w:t xml:space="preserve"> глазного яблока, сосуды и нервы).</w:t>
      </w:r>
    </w:p>
    <w:p w14:paraId="68000000">
      <w:pPr>
        <w:spacing w:line="360" w:lineRule="auto"/>
        <w:ind w:firstLine="709" w:left="0"/>
        <w:rPr>
          <w:rFonts w:ascii="Times New Roman" w:hAnsi="Times New Roman"/>
          <w:b w:val="1"/>
        </w:rPr>
      </w:pPr>
      <w:r>
        <w:rPr>
          <w:rFonts w:ascii="Times New Roman" w:hAnsi="Times New Roman"/>
          <w:spacing w:val="-2"/>
        </w:rPr>
        <w:t>Актуальность выбранной темы определяется тем, что</w:t>
      </w:r>
      <w:r>
        <w:rPr>
          <w:rFonts w:ascii="Times New Roman" w:hAnsi="Times New Roman"/>
        </w:rPr>
        <w:t xml:space="preserve"> патологии глаз являются достаточно распространенной проблемой в России, но далеко не все знают  симптомы  и </w:t>
      </w:r>
      <w:r>
        <w:rPr>
          <w:rFonts w:ascii="Times New Roman" w:hAnsi="Times New Roman"/>
        </w:rPr>
        <w:t xml:space="preserve">профилактику данных заболеваний. </w:t>
      </w:r>
      <w:r>
        <w:rPr>
          <w:rFonts w:ascii="Times New Roman" w:hAnsi="Times New Roman"/>
          <w:color w:val="040C28"/>
        </w:rPr>
        <w:t xml:space="preserve">По статистике Минздрава 2018 года, сейчас у 20,7 </w:t>
      </w:r>
      <w:r>
        <w:rPr>
          <w:rFonts w:ascii="Times New Roman" w:hAnsi="Times New Roman"/>
          <w:color w:val="040C28"/>
        </w:rPr>
        <w:t>млн</w:t>
      </w:r>
      <w:r>
        <w:rPr>
          <w:rFonts w:ascii="Times New Roman" w:hAnsi="Times New Roman"/>
          <w:color w:val="040C28"/>
        </w:rPr>
        <w:t xml:space="preserve"> россиян диагностированы болезни глаз</w:t>
      </w:r>
      <w:r>
        <w:rPr>
          <w:rFonts w:ascii="Times New Roman" w:hAnsi="Times New Roman"/>
          <w:color w:val="202124"/>
        </w:rPr>
        <w:t> (</w:t>
      </w:r>
      <w:r>
        <w:rPr>
          <w:rFonts w:ascii="Times New Roman" w:hAnsi="Times New Roman"/>
          <w:color w:val="202124"/>
          <w:highlight w:val="white"/>
        </w:rPr>
        <w:t>то есть у каждого седьмого жителя страны). Пятнадцать лет назад таких людей было в полтора раза меньше — 13,7 млн. человек</w:t>
      </w:r>
    </w:p>
    <w:p w14:paraId="69000000">
      <w:pPr>
        <w:spacing w:line="360" w:lineRule="auto"/>
        <w:ind w:firstLine="709" w:left="0"/>
        <w:rPr>
          <w:rFonts w:ascii="Times New Roman" w:hAnsi="Times New Roman"/>
          <w:spacing w:val="-2"/>
        </w:rPr>
      </w:pPr>
      <w:r>
        <w:rPr>
          <w:rFonts w:ascii="Times New Roman" w:hAnsi="Times New Roman"/>
          <w:spacing w:val="-2"/>
        </w:rPr>
        <w:t xml:space="preserve">Исходя из этого, разработаны цели и задачи исследовательской работы. </w:t>
      </w:r>
    </w:p>
    <w:p w14:paraId="6A00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Объект исследования: Орган зрения</w:t>
      </w:r>
    </w:p>
    <w:p w14:paraId="6B00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Предмет исследования: Патологии глаза</w:t>
      </w:r>
    </w:p>
    <w:p w14:paraId="6C00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Цель исследования: </w:t>
      </w:r>
      <w:r>
        <w:rPr>
          <w:rFonts w:ascii="Times New Roman" w:hAnsi="Times New Roman"/>
        </w:rPr>
        <w:t xml:space="preserve">Изучить уровень информированности студентов по вопросу патологий органа зрения </w:t>
      </w:r>
    </w:p>
    <w:p w14:paraId="6D00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  <w:color w:themeColor="text1" w:val="000000"/>
        </w:rPr>
        <w:t xml:space="preserve">Задачи </w:t>
      </w:r>
      <w:r>
        <w:rPr>
          <w:rFonts w:ascii="Times New Roman" w:hAnsi="Times New Roman"/>
        </w:rPr>
        <w:t>исследования:</w:t>
      </w:r>
    </w:p>
    <w:p w14:paraId="6E000000">
      <w:pPr>
        <w:widowControl w:val="0"/>
        <w:numPr>
          <w:ilvl w:val="0"/>
          <w:numId w:val="2"/>
        </w:numPr>
        <w:tabs>
          <w:tab w:leader="none" w:pos="993" w:val="left"/>
        </w:tabs>
        <w:spacing w:line="360" w:lineRule="auto"/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рассмотреть классификацию, клинические проявления, осложнения заболеваний глаз;</w:t>
      </w:r>
    </w:p>
    <w:p w14:paraId="6F000000">
      <w:pPr>
        <w:widowControl w:val="0"/>
        <w:numPr>
          <w:ilvl w:val="0"/>
          <w:numId w:val="2"/>
        </w:numPr>
        <w:tabs>
          <w:tab w:leader="none" w:pos="993" w:val="left"/>
        </w:tabs>
        <w:spacing w:line="360" w:lineRule="auto"/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изучить диагностику  и профилактику заболеваний глаз;</w:t>
      </w:r>
    </w:p>
    <w:p w14:paraId="70000000">
      <w:pPr>
        <w:widowControl w:val="0"/>
        <w:numPr>
          <w:ilvl w:val="0"/>
          <w:numId w:val="2"/>
        </w:numPr>
        <w:tabs>
          <w:tab w:leader="none" w:pos="993" w:val="left"/>
        </w:tabs>
        <w:spacing w:line="360" w:lineRule="auto"/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оценить частоту встречаемости  данных заболеваний  среди населения Российской Федерации, Дальневосточного Фе</w:t>
      </w:r>
      <w:r>
        <w:rPr>
          <w:rFonts w:ascii="Times New Roman" w:hAnsi="Times New Roman"/>
        </w:rPr>
        <w:t xml:space="preserve">дерального округа, Приморского края; </w:t>
      </w:r>
      <w:r>
        <w:rPr>
          <w:rFonts w:ascii="Times New Roman" w:hAnsi="Times New Roman"/>
        </w:rPr>
        <w:t>студентов уссурийского филиала</w:t>
      </w:r>
      <w:r>
        <w:rPr>
          <w:rFonts w:ascii="Times New Roman" w:hAnsi="Times New Roman"/>
          <w:sz w:val="24"/>
        </w:rPr>
        <w:t xml:space="preserve">  КГБПОУ «ВБМК»</w:t>
      </w:r>
    </w:p>
    <w:p w14:paraId="71000000">
      <w:pPr>
        <w:widowControl w:val="0"/>
        <w:numPr>
          <w:ilvl w:val="0"/>
          <w:numId w:val="2"/>
        </w:numPr>
        <w:tabs>
          <w:tab w:leader="none" w:pos="993" w:val="left"/>
        </w:tabs>
        <w:spacing w:line="360" w:lineRule="auto"/>
        <w:ind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проанализировать знания подростков о заболевании  глаз;</w:t>
      </w:r>
    </w:p>
    <w:p w14:paraId="7200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Методы исследования:</w:t>
      </w:r>
    </w:p>
    <w:p w14:paraId="7300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1) теоретический анализ литературы;</w:t>
      </w:r>
    </w:p>
    <w:p w14:paraId="7400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2) статистический анализ данных;</w:t>
      </w:r>
    </w:p>
    <w:p w14:paraId="7500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3) наблюдение;</w:t>
      </w:r>
    </w:p>
    <w:p w14:paraId="7600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4) беседа;</w:t>
      </w:r>
    </w:p>
    <w:p w14:paraId="7700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5) анкетирование;</w:t>
      </w:r>
    </w:p>
    <w:p w14:paraId="7800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6) сравнение.</w:t>
      </w:r>
    </w:p>
    <w:p w14:paraId="7900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Практическая значимость исследования состоит в том, что в ходе работы разработаны конкретные предложения по профилактике заболеваний глаза среди подростков. </w:t>
      </w:r>
    </w:p>
    <w:p w14:paraId="7A000000">
      <w:pPr>
        <w:pStyle w:val="Style_4"/>
        <w:rPr>
          <w:rFonts w:ascii="Times New Roman" w:hAnsi="Times New Roman"/>
          <w:sz w:val="28"/>
        </w:rPr>
      </w:pPr>
    </w:p>
    <w:p w14:paraId="7B000000">
      <w:bookmarkStart w:id="2" w:name="__RefHeading___2"/>
      <w:bookmarkEnd w:id="2"/>
      <w:pPr>
        <w:pStyle w:val="Style_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  Строение органа зрения</w:t>
      </w:r>
    </w:p>
    <w:p w14:paraId="7C000000">
      <w:pPr>
        <w:spacing w:line="360" w:lineRule="auto"/>
        <w:ind/>
        <w:rPr>
          <w:rFonts w:ascii="Times New Roman" w:hAnsi="Times New Roman"/>
        </w:rPr>
      </w:pPr>
    </w:p>
    <w:p w14:paraId="7D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Орган зрения (</w:t>
      </w:r>
      <w:r>
        <w:rPr>
          <w:rFonts w:ascii="Times New Roman" w:hAnsi="Times New Roman"/>
        </w:rPr>
        <w:t>organum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visus</w:t>
      </w:r>
      <w:r>
        <w:rPr>
          <w:rFonts w:ascii="Times New Roman" w:hAnsi="Times New Roman"/>
        </w:rPr>
        <w:t>) воспринимает световые раздражения, посредством которых определяются форма окружающих человека предметов, их величина, расстояние от глаза, движения, степень освещённости</w:t>
      </w:r>
      <w:r>
        <w:rPr>
          <w:rFonts w:ascii="Times New Roman" w:hAnsi="Times New Roman"/>
        </w:rPr>
        <w:t xml:space="preserve"> и цвет предметов. Орган зрения располагается в глазнице, стенки которой выполн</w:t>
      </w:r>
      <w:r>
        <w:rPr>
          <w:rFonts w:ascii="Times New Roman" w:hAnsi="Times New Roman"/>
        </w:rPr>
        <w:t>яют защитную роль, и состоит из глаза и вспомогательных органов (веки, слезный аппарат, мышцы</w:t>
      </w:r>
      <w:r>
        <w:rPr>
          <w:rFonts w:ascii="Times New Roman" w:hAnsi="Times New Roman"/>
        </w:rPr>
        <w:t xml:space="preserve"> глазного яблока, сосуды и нервы).</w:t>
      </w:r>
    </w:p>
    <w:p w14:paraId="7E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Орган зрения состоит из оболочек и внутреннего ядра.</w:t>
      </w:r>
    </w:p>
    <w:p w14:paraId="7F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К внутреннему ядру относят:</w:t>
      </w:r>
    </w:p>
    <w:p w14:paraId="80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Хрусталик</w:t>
      </w:r>
    </w:p>
    <w:p w14:paraId="81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Стенки глазного яблока состоят из тре</w:t>
      </w:r>
      <w:r>
        <w:rPr>
          <w:rFonts w:ascii="Times New Roman" w:hAnsi="Times New Roman"/>
        </w:rPr>
        <w:t xml:space="preserve">х оболочек: </w:t>
      </w:r>
    </w:p>
    <w:p w14:paraId="82000000">
      <w:pPr>
        <w:numPr>
          <w:ilvl w:val="0"/>
          <w:numId w:val="3"/>
        </w:num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наружной фиброзной, </w:t>
      </w:r>
    </w:p>
    <w:p w14:paraId="83000000">
      <w:pPr>
        <w:numPr>
          <w:ilvl w:val="0"/>
          <w:numId w:val="3"/>
        </w:num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средней сосудистой,</w:t>
      </w:r>
    </w:p>
    <w:p w14:paraId="84000000">
      <w:pPr>
        <w:numPr>
          <w:ilvl w:val="0"/>
          <w:numId w:val="3"/>
        </w:num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внутренней сетчатой (чувствительной). </w:t>
      </w:r>
    </w:p>
    <w:p w14:paraId="85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Оболочки окружают ядро глаза: водянистую влагу в передней и задней камерах, хрусталик, стекловидное тело.</w:t>
      </w:r>
    </w:p>
    <w:p w14:paraId="86000000">
      <w:pPr>
        <w:spacing w:line="360" w:lineRule="auto"/>
        <w:ind w:firstLine="709" w:left="0"/>
        <w:rPr>
          <w:rFonts w:ascii="Times New Roman" w:hAnsi="Times New Roman"/>
        </w:rPr>
      </w:pPr>
    </w:p>
    <w:p w14:paraId="87000000">
      <w:bookmarkStart w:id="3" w:name="__RefHeading___3"/>
      <w:bookmarkEnd w:id="3"/>
      <w:pPr>
        <w:pStyle w:val="Style_5"/>
        <w:rPr>
          <w:rFonts w:ascii="Times New Roman" w:hAnsi="Times New Roman"/>
        </w:rPr>
      </w:pPr>
      <w:r>
        <w:rPr>
          <w:rFonts w:ascii="Times New Roman" w:hAnsi="Times New Roman"/>
        </w:rPr>
        <w:t>1.1. Строение оболочек  глаза.</w:t>
      </w:r>
    </w:p>
    <w:p w14:paraId="88000000">
      <w:pPr>
        <w:pStyle w:val="Style_5"/>
        <w:rPr>
          <w:rFonts w:ascii="Times New Roman" w:hAnsi="Times New Roman"/>
        </w:rPr>
      </w:pPr>
    </w:p>
    <w:p w14:paraId="89000000">
      <w:bookmarkStart w:id="4" w:name="__RefHeading___4"/>
      <w:bookmarkEnd w:id="4"/>
      <w:pPr>
        <w:pStyle w:val="Style_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1.1.1.  Фиброзная оболочка (</w:t>
      </w:r>
      <w:r>
        <w:rPr>
          <w:rFonts w:ascii="Times New Roman" w:hAnsi="Times New Roman"/>
        </w:rPr>
        <w:t>tunica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fibrosa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bulbi</w:t>
      </w:r>
      <w:r>
        <w:rPr>
          <w:rFonts w:ascii="Times New Roman" w:hAnsi="Times New Roman"/>
        </w:rPr>
        <w:t>)</w:t>
      </w:r>
    </w:p>
    <w:p w14:paraId="8A000000">
      <w:pPr>
        <w:spacing w:line="360" w:lineRule="auto"/>
        <w:ind/>
        <w:rPr>
          <w:rFonts w:ascii="Times New Roman" w:hAnsi="Times New Roman"/>
          <w:b w:val="1"/>
        </w:rPr>
      </w:pPr>
    </w:p>
    <w:p w14:paraId="8B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Фиброзная оболочка выполняет защитную роль состоит из плотной волокнистой соединительной ткани, не пропускающей световых луче</w:t>
      </w:r>
      <w:r>
        <w:rPr>
          <w:rFonts w:ascii="Times New Roman" w:hAnsi="Times New Roman"/>
        </w:rPr>
        <w:t>й-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 w:val="1"/>
          <w:u w:val="single"/>
        </w:rPr>
        <w:t>склеры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sclera</w:t>
      </w:r>
      <w:r>
        <w:rPr>
          <w:rFonts w:ascii="Times New Roman" w:hAnsi="Times New Roman"/>
        </w:rPr>
        <w:t>). К ней прикрепляются наружные мышцы глазного яблока и слиз</w:t>
      </w:r>
      <w:r>
        <w:rPr>
          <w:rFonts w:ascii="Times New Roman" w:hAnsi="Times New Roman"/>
        </w:rPr>
        <w:t xml:space="preserve">истая оболочка глаза.  Функция: защита глаза от внешних воздействий и </w:t>
      </w:r>
      <w:r>
        <w:rPr>
          <w:rFonts w:ascii="Times New Roman" w:hAnsi="Times New Roman"/>
        </w:rPr>
        <w:t>светоизоляция</w:t>
      </w:r>
      <w:r>
        <w:rPr>
          <w:rFonts w:ascii="Times New Roman" w:hAnsi="Times New Roman"/>
        </w:rPr>
        <w:t xml:space="preserve">.       </w:t>
      </w:r>
    </w:p>
    <w:p w14:paraId="8C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передней части фиброзной оболочки имеется прозрачный участок, называемый </w:t>
      </w:r>
      <w:r>
        <w:rPr>
          <w:rFonts w:ascii="Times New Roman" w:hAnsi="Times New Roman"/>
          <w:i w:val="1"/>
          <w:u w:val="single"/>
        </w:rPr>
        <w:t>роговицей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cornea</w:t>
      </w:r>
      <w:r>
        <w:rPr>
          <w:rFonts w:ascii="Times New Roman" w:hAnsi="Times New Roman"/>
        </w:rPr>
        <w:t xml:space="preserve">). Она имеет сходство с часовым </w:t>
      </w:r>
      <w:r>
        <w:rPr>
          <w:rFonts w:ascii="Times New Roman" w:hAnsi="Times New Roman"/>
        </w:rPr>
        <w:t>стек</w:t>
      </w:r>
      <w:bookmarkStart w:id="5" w:name="_GoBack"/>
      <w:bookmarkEnd w:id="5"/>
      <w:r>
        <w:rPr>
          <w:rFonts w:ascii="Times New Roman" w:hAnsi="Times New Roman"/>
        </w:rPr>
        <w:t>лышком</w:t>
      </w:r>
      <w:r>
        <w:rPr>
          <w:rFonts w:ascii="Times New Roman" w:hAnsi="Times New Roman"/>
        </w:rPr>
        <w:t>, утолщающимся от центра к пер</w:t>
      </w:r>
      <w:r>
        <w:rPr>
          <w:rFonts w:ascii="Times New Roman" w:hAnsi="Times New Roman"/>
        </w:rPr>
        <w:t>иферии, выпуклым спереди и вогнутым сзади. Роговица богата нервными окончаниями, что обусловливает рефлекторное смыкание век при малейшем прикосновении к ней. Функция: механическая защита глаза и пропускание световых лучей.</w:t>
      </w:r>
    </w:p>
    <w:p w14:paraId="8D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  <w:b w:val="1"/>
          <w:sz w:val="30"/>
        </w:rPr>
        <w:t xml:space="preserve"> </w:t>
      </w:r>
      <w:r>
        <w:rPr>
          <w:rFonts w:ascii="Times New Roman" w:hAnsi="Times New Roman"/>
        </w:rPr>
        <w:t>В области перехода склеры в роговицу находятся небольшие, неправильной формы разветвленные полости, сообщающиеся между собой и образующие узкий круговой канал -</w:t>
      </w:r>
      <w:r>
        <w:rPr>
          <w:rFonts w:ascii="Times New Roman" w:hAnsi="Times New Roman"/>
          <w:i w:val="1"/>
          <w:u w:val="single"/>
        </w:rPr>
        <w:t xml:space="preserve"> венозный синус склеры</w:t>
      </w:r>
      <w:r>
        <w:rPr>
          <w:rFonts w:ascii="Times New Roman" w:hAnsi="Times New Roman"/>
        </w:rPr>
        <w:t xml:space="preserve">, или </w:t>
      </w:r>
      <w:r>
        <w:rPr>
          <w:rFonts w:ascii="Times New Roman" w:hAnsi="Times New Roman"/>
        </w:rPr>
        <w:t>шлеммов</w:t>
      </w:r>
      <w:r>
        <w:rPr>
          <w:rFonts w:ascii="Times New Roman" w:hAnsi="Times New Roman"/>
        </w:rPr>
        <w:t xml:space="preserve"> канал, обеспечивающий отток водянистой влаги из передней кам</w:t>
      </w:r>
      <w:r>
        <w:rPr>
          <w:rFonts w:ascii="Times New Roman" w:hAnsi="Times New Roman"/>
        </w:rPr>
        <w:t>еры глаза.</w:t>
      </w:r>
    </w:p>
    <w:p w14:paraId="8E000000">
      <w:pPr>
        <w:spacing w:line="360" w:lineRule="auto"/>
        <w:ind w:firstLine="709" w:left="0"/>
        <w:rPr>
          <w:rFonts w:ascii="Times New Roman" w:hAnsi="Times New Roman"/>
        </w:rPr>
      </w:pPr>
    </w:p>
    <w:p w14:paraId="8F000000">
      <w:bookmarkStart w:id="6" w:name="__RefHeading___5"/>
      <w:bookmarkEnd w:id="6"/>
      <w:pPr>
        <w:pStyle w:val="Style_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1.1.2. Сосудистая оболочка  (</w:t>
      </w:r>
      <w:r>
        <w:rPr>
          <w:rFonts w:ascii="Times New Roman" w:hAnsi="Times New Roman"/>
        </w:rPr>
        <w:t>tunica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vasculosa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bulbi</w:t>
      </w:r>
      <w:r>
        <w:rPr>
          <w:rFonts w:ascii="Times New Roman" w:hAnsi="Times New Roman"/>
        </w:rPr>
        <w:t>)</w:t>
      </w:r>
    </w:p>
    <w:p w14:paraId="90000000">
      <w:pPr>
        <w:spacing w:line="360" w:lineRule="auto"/>
        <w:ind w:firstLine="709" w:left="0"/>
        <w:rPr>
          <w:rFonts w:ascii="Times New Roman" w:hAnsi="Times New Roman"/>
        </w:rPr>
      </w:pPr>
    </w:p>
    <w:p w14:paraId="91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Сосудистая оболочка - обеспечивает питание сетчатки глаза и выделение водянистой влаги. Она регулирует также интенсивность светового потока и кривизну хрусталика. Сосудистая оболочка состо</w:t>
      </w:r>
      <w:r>
        <w:rPr>
          <w:rFonts w:ascii="Times New Roman" w:hAnsi="Times New Roman"/>
        </w:rPr>
        <w:t xml:space="preserve">ит из собственно сосудистой оболочки, ресничного тела и радужки. </w:t>
      </w:r>
    </w:p>
    <w:p w14:paraId="92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  <w:i w:val="1"/>
          <w:u w:val="single"/>
        </w:rPr>
        <w:t>Собственно сосудистая оболочка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choroidea</w:t>
      </w:r>
      <w:r>
        <w:rPr>
          <w:rFonts w:ascii="Times New Roman" w:hAnsi="Times New Roman"/>
        </w:rPr>
        <w:t>) составляет большую часть сосудистой оболочки и выстилает изнутри заднюю часть склеры. Она образована сосудами и соединительной тканью с пигментными</w:t>
      </w:r>
      <w:r>
        <w:rPr>
          <w:rFonts w:ascii="Times New Roman" w:hAnsi="Times New Roman"/>
        </w:rPr>
        <w:t xml:space="preserve"> клетками, рыхло сращена с фиброзной оболочкой, между ними находится узкая щель - </w:t>
      </w:r>
      <w:r>
        <w:rPr>
          <w:rFonts w:ascii="Times New Roman" w:hAnsi="Times New Roman"/>
          <w:i w:val="1"/>
          <w:u w:val="single"/>
        </w:rPr>
        <w:t>околососудистое</w:t>
      </w:r>
      <w:r>
        <w:rPr>
          <w:rFonts w:ascii="Times New Roman" w:hAnsi="Times New Roman"/>
          <w:i w:val="1"/>
          <w:u w:val="single"/>
        </w:rPr>
        <w:t xml:space="preserve"> пространство</w:t>
      </w:r>
      <w:r>
        <w:rPr>
          <w:rFonts w:ascii="Times New Roman" w:hAnsi="Times New Roman"/>
        </w:rPr>
        <w:t>.</w:t>
      </w:r>
    </w:p>
    <w:p w14:paraId="93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 w:val="1"/>
          <w:u w:val="single"/>
        </w:rPr>
        <w:t>Ресничное тело</w:t>
      </w:r>
      <w:r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corpus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ciliare</w:t>
      </w:r>
      <w:r>
        <w:rPr>
          <w:rFonts w:ascii="Times New Roman" w:hAnsi="Times New Roman"/>
        </w:rPr>
        <w:t>) представляет собой среднюю утолщенную часть сосудистой оболочки, расположенную в виде кругового валика между со</w:t>
      </w:r>
      <w:r>
        <w:rPr>
          <w:rFonts w:ascii="Times New Roman" w:hAnsi="Times New Roman"/>
        </w:rPr>
        <w:t>бственно сосудистой оболочкой и радужкой в области проекции лимба. Строму ресничного тела составляет рыхлая соединительная ткань, богатая сосудами и гладкими мышечными клетками. Ресничное тело продуцирует водянистую влагу передней и задней камер глаза и ре</w:t>
      </w:r>
      <w:r>
        <w:rPr>
          <w:rFonts w:ascii="Times New Roman" w:hAnsi="Times New Roman"/>
        </w:rPr>
        <w:t xml:space="preserve">гулирует ее обмен. Сокращение ресничной мышцы вызывает расслабление ресничного пояска и ослабление натяжения капсулы хрусталика, что ведет к увеличению кривизны последнего и усилению его преломляющей способности, составляющей основу механизма аккомодации. </w:t>
      </w:r>
    </w:p>
    <w:p w14:paraId="94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  <w:i w:val="1"/>
          <w:u w:val="single"/>
        </w:rPr>
        <w:t>Радужка (</w:t>
      </w:r>
      <w:r>
        <w:rPr>
          <w:rFonts w:ascii="Times New Roman" w:hAnsi="Times New Roman"/>
          <w:i w:val="1"/>
          <w:u w:val="single"/>
        </w:rPr>
        <w:t>iris</w:t>
      </w:r>
      <w:r>
        <w:rPr>
          <w:rFonts w:ascii="Times New Roman" w:hAnsi="Times New Roman"/>
          <w:i w:val="1"/>
          <w:u w:val="single"/>
        </w:rPr>
        <w:t>)</w:t>
      </w:r>
      <w:r>
        <w:rPr>
          <w:rFonts w:ascii="Times New Roman" w:hAnsi="Times New Roman"/>
        </w:rPr>
        <w:t xml:space="preserve"> - самый передний отдел сосудистой оболочки, имеет форму диска, поставленного во фронтальной плоскости, с отверстием - </w:t>
      </w:r>
      <w:r>
        <w:rPr>
          <w:rFonts w:ascii="Times New Roman" w:hAnsi="Times New Roman"/>
          <w:i w:val="1"/>
          <w:u w:val="single"/>
        </w:rPr>
        <w:t>зрачком (</w:t>
      </w:r>
      <w:r>
        <w:rPr>
          <w:rFonts w:ascii="Times New Roman" w:hAnsi="Times New Roman"/>
          <w:i w:val="1"/>
          <w:u w:val="single"/>
        </w:rPr>
        <w:t>pupilla</w:t>
      </w:r>
      <w:r>
        <w:rPr>
          <w:rFonts w:ascii="Times New Roman" w:hAnsi="Times New Roman"/>
          <w:i w:val="1"/>
          <w:u w:val="single"/>
        </w:rPr>
        <w:t>)</w:t>
      </w:r>
      <w:r>
        <w:rPr>
          <w:rFonts w:ascii="Times New Roman" w:hAnsi="Times New Roman"/>
        </w:rPr>
        <w:t xml:space="preserve"> - в центре. Радужка состоит из соединительной ткани с сосудами, пигментных клеток, определяющих цвет гла</w:t>
      </w:r>
      <w:r>
        <w:rPr>
          <w:rFonts w:ascii="Times New Roman" w:hAnsi="Times New Roman"/>
        </w:rPr>
        <w:t xml:space="preserve">з, и мышечных волокон, расположенных </w:t>
      </w:r>
      <w:r>
        <w:rPr>
          <w:rFonts w:ascii="Times New Roman" w:hAnsi="Times New Roman"/>
        </w:rPr>
        <w:t>циркулярно</w:t>
      </w:r>
      <w:r>
        <w:rPr>
          <w:rFonts w:ascii="Times New Roman" w:hAnsi="Times New Roman"/>
        </w:rPr>
        <w:t xml:space="preserve">  и радиально.</w:t>
      </w:r>
    </w:p>
    <w:p w14:paraId="95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В радужке различают переднюю поверхность, составляющую заднюю стенку передней камеры глаза,</w:t>
      </w:r>
      <w:r>
        <w:rPr>
          <w:rFonts w:ascii="Times New Roman" w:hAnsi="Times New Roman"/>
          <w:i w:val="1"/>
          <w:u w:val="single"/>
        </w:rPr>
        <w:t xml:space="preserve"> зрачковый край</w:t>
      </w:r>
      <w:r>
        <w:rPr>
          <w:rFonts w:ascii="Times New Roman" w:hAnsi="Times New Roman"/>
        </w:rPr>
        <w:t>, ограничивающий зрачковое отверстие, заднюю поверхность, составляющую переднюю поверхно</w:t>
      </w:r>
      <w:r>
        <w:rPr>
          <w:rFonts w:ascii="Times New Roman" w:hAnsi="Times New Roman"/>
        </w:rPr>
        <w:t>сть задней камеры глаза, и ресничный край, который соединяется с ресничным телом при помощи гребенчатой связки. Радиально расположенные в толще радужки мышечные волокна при сокращении увеличивают отверстие зрачка, а циркулярные волокна уменьшают его.</w:t>
      </w:r>
    </w:p>
    <w:p w14:paraId="96000000">
      <w:pPr>
        <w:spacing w:line="360" w:lineRule="auto"/>
        <w:ind w:firstLine="709" w:left="0"/>
        <w:rPr>
          <w:rFonts w:ascii="Times New Roman" w:hAnsi="Times New Roman"/>
        </w:rPr>
      </w:pPr>
    </w:p>
    <w:p w14:paraId="97000000">
      <w:bookmarkStart w:id="7" w:name="__RefHeading___6"/>
      <w:bookmarkEnd w:id="7"/>
      <w:pPr>
        <w:pStyle w:val="Style_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1.</w:t>
      </w:r>
      <w:r>
        <w:rPr>
          <w:rFonts w:ascii="Times New Roman" w:hAnsi="Times New Roman"/>
        </w:rPr>
        <w:t>1.3. Внутренняя (чувствительная) оболочка глазного яблока</w:t>
      </w:r>
    </w:p>
    <w:p w14:paraId="98000000">
      <w:pPr>
        <w:spacing w:line="360" w:lineRule="auto"/>
        <w:ind w:firstLine="709" w:left="0"/>
        <w:rPr>
          <w:rFonts w:ascii="Times New Roman" w:hAnsi="Times New Roman"/>
        </w:rPr>
      </w:pPr>
    </w:p>
    <w:p w14:paraId="99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 w:val="1"/>
          <w:u w:val="single"/>
        </w:rPr>
        <w:t>Сетчатка (</w:t>
      </w:r>
      <w:r>
        <w:rPr>
          <w:rFonts w:ascii="Times New Roman" w:hAnsi="Times New Roman"/>
          <w:i w:val="1"/>
          <w:u w:val="single"/>
        </w:rPr>
        <w:t>retina</w:t>
      </w:r>
      <w:r>
        <w:rPr>
          <w:rFonts w:ascii="Times New Roman" w:hAnsi="Times New Roman"/>
          <w:i w:val="1"/>
          <w:u w:val="single"/>
        </w:rPr>
        <w:t>)</w:t>
      </w:r>
      <w:r>
        <w:rPr>
          <w:rFonts w:ascii="Times New Roman" w:hAnsi="Times New Roman"/>
        </w:rPr>
        <w:t>, плотно прилежит к сосудистой оболочке на всем ее протяжении до края зрачка. В сетчатке выделяют заднюю</w:t>
      </w:r>
      <w:r>
        <w:rPr>
          <w:rFonts w:ascii="Times New Roman" w:hAnsi="Times New Roman"/>
          <w:i w:val="1"/>
          <w:u w:val="single"/>
        </w:rPr>
        <w:t xml:space="preserve"> зрительную часть сетчатки</w:t>
      </w:r>
      <w:r>
        <w:rPr>
          <w:rFonts w:ascii="Times New Roman" w:hAnsi="Times New Roman"/>
        </w:rPr>
        <w:t xml:space="preserve"> и меньшую переднюю «слепую» часть, объединяющую </w:t>
      </w:r>
      <w:r>
        <w:rPr>
          <w:rFonts w:ascii="Times New Roman" w:hAnsi="Times New Roman"/>
        </w:rPr>
        <w:t xml:space="preserve">ресничную и </w:t>
      </w:r>
      <w:r>
        <w:rPr>
          <w:rFonts w:ascii="Times New Roman" w:hAnsi="Times New Roman"/>
        </w:rPr>
        <w:t>радужковую</w:t>
      </w:r>
      <w:r>
        <w:rPr>
          <w:rFonts w:ascii="Times New Roman" w:hAnsi="Times New Roman"/>
        </w:rPr>
        <w:t xml:space="preserve"> части. Зрительная часть сетчатки состоит из наружной пигментной части (прилежащей к сосудистой оболочке), представленной специализированным </w:t>
      </w:r>
      <w:r>
        <w:rPr>
          <w:rFonts w:ascii="Times New Roman" w:hAnsi="Times New Roman"/>
        </w:rPr>
        <w:t>нейральным</w:t>
      </w:r>
      <w:r>
        <w:rPr>
          <w:rFonts w:ascii="Times New Roman" w:hAnsi="Times New Roman"/>
        </w:rPr>
        <w:t xml:space="preserve"> эпителием, и внутренней нервной части, состоящей из нейронов и </w:t>
      </w:r>
      <w:r>
        <w:rPr>
          <w:rFonts w:ascii="Times New Roman" w:hAnsi="Times New Roman"/>
        </w:rPr>
        <w:t>глии</w:t>
      </w:r>
      <w:r>
        <w:rPr>
          <w:rFonts w:ascii="Times New Roman" w:hAnsi="Times New Roman"/>
        </w:rPr>
        <w:t xml:space="preserve">. В ее составе </w:t>
      </w:r>
      <w:r>
        <w:rPr>
          <w:rFonts w:ascii="Times New Roman" w:hAnsi="Times New Roman"/>
        </w:rPr>
        <w:t xml:space="preserve">выделяют две группы нейронов: одна обеспечивает восприятие и проведение светового сигнала в мозг, другая - регулирует их функцию в пределах сетчатки. Специализированные </w:t>
      </w:r>
      <w:r>
        <w:rPr>
          <w:rFonts w:ascii="Times New Roman" w:hAnsi="Times New Roman"/>
        </w:rPr>
        <w:t>глиоциты</w:t>
      </w:r>
      <w:r>
        <w:rPr>
          <w:rFonts w:ascii="Times New Roman" w:hAnsi="Times New Roman"/>
        </w:rPr>
        <w:t xml:space="preserve"> сетчатки выполняют в основном опорно-трофическую функцию.</w:t>
      </w:r>
    </w:p>
    <w:p w14:paraId="9A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Взаимодействуя др</w:t>
      </w:r>
      <w:r>
        <w:rPr>
          <w:rFonts w:ascii="Times New Roman" w:hAnsi="Times New Roman"/>
        </w:rPr>
        <w:t xml:space="preserve">уг с другом, нейроны сетчатки образуют несколько слоев нервных клеток: </w:t>
      </w:r>
    </w:p>
    <w:p w14:paraId="9B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>
        <w:rPr>
          <w:rFonts w:ascii="Times New Roman" w:hAnsi="Times New Roman"/>
        </w:rPr>
        <w:t>пигментный</w:t>
      </w:r>
      <w:r>
        <w:rPr>
          <w:rFonts w:ascii="Times New Roman" w:hAnsi="Times New Roman"/>
        </w:rPr>
        <w:t xml:space="preserve"> - узкая полоска </w:t>
      </w:r>
      <w:r>
        <w:rPr>
          <w:rFonts w:ascii="Times New Roman" w:hAnsi="Times New Roman"/>
        </w:rPr>
        <w:t>пигментоцитов</w:t>
      </w:r>
      <w:r>
        <w:rPr>
          <w:rFonts w:ascii="Times New Roman" w:hAnsi="Times New Roman"/>
        </w:rPr>
        <w:t>, содержащих зерна пигмента,</w:t>
      </w:r>
    </w:p>
    <w:p w14:paraId="9C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2) слой наружных и внутренних сегментов, состоящий из удлиненных структур - палочек и колбочек периферических от</w:t>
      </w:r>
      <w:r>
        <w:rPr>
          <w:rFonts w:ascii="Times New Roman" w:hAnsi="Times New Roman"/>
        </w:rPr>
        <w:t xml:space="preserve">ростков </w:t>
      </w:r>
      <w:r>
        <w:rPr>
          <w:rFonts w:ascii="Times New Roman" w:hAnsi="Times New Roman"/>
        </w:rPr>
        <w:t>нейросенсорных</w:t>
      </w:r>
      <w:r>
        <w:rPr>
          <w:rFonts w:ascii="Times New Roman" w:hAnsi="Times New Roman"/>
        </w:rPr>
        <w:t xml:space="preserve"> клеток;</w:t>
      </w:r>
    </w:p>
    <w:p w14:paraId="9D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3) наружный пограничный слой, отделяющий второй слой от наружного ядерного;</w:t>
      </w:r>
    </w:p>
    <w:p w14:paraId="9E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4)наружный ядерный слой, состоящий из тел </w:t>
      </w:r>
      <w:r>
        <w:rPr>
          <w:rFonts w:ascii="Times New Roman" w:hAnsi="Times New Roman"/>
        </w:rPr>
        <w:t>нейросенсорных</w:t>
      </w:r>
      <w:r>
        <w:rPr>
          <w:rFonts w:ascii="Times New Roman" w:hAnsi="Times New Roman"/>
        </w:rPr>
        <w:t xml:space="preserve"> клеток;</w:t>
      </w:r>
    </w:p>
    <w:p w14:paraId="9F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5)наружный сетчатый слой, представленный синапсами между центральными отростками </w:t>
      </w:r>
      <w:r>
        <w:rPr>
          <w:rFonts w:ascii="Times New Roman" w:hAnsi="Times New Roman"/>
        </w:rPr>
        <w:t>ней</w:t>
      </w:r>
      <w:r>
        <w:rPr>
          <w:rFonts w:ascii="Times New Roman" w:hAnsi="Times New Roman"/>
        </w:rPr>
        <w:t>росенсорных</w:t>
      </w:r>
      <w:r>
        <w:rPr>
          <w:rFonts w:ascii="Times New Roman" w:hAnsi="Times New Roman"/>
        </w:rPr>
        <w:t xml:space="preserve"> клеток и дендритами биполярных нейронов; </w:t>
      </w:r>
    </w:p>
    <w:p w14:paraId="A0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6) внутренний ядерный слой содержит тела биполярных, горизонтальных и </w:t>
      </w:r>
      <w:r>
        <w:rPr>
          <w:rFonts w:ascii="Times New Roman" w:hAnsi="Times New Roman"/>
        </w:rPr>
        <w:t>амакринных</w:t>
      </w:r>
      <w:r>
        <w:rPr>
          <w:rFonts w:ascii="Times New Roman" w:hAnsi="Times New Roman"/>
        </w:rPr>
        <w:t xml:space="preserve"> нейронов; </w:t>
      </w:r>
    </w:p>
    <w:p w14:paraId="A1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7) внутренний сетчатый слой - область синапсов между аксонами биполярных и дендритами глубже лежащих </w:t>
      </w:r>
      <w:r>
        <w:rPr>
          <w:rFonts w:ascii="Times New Roman" w:hAnsi="Times New Roman"/>
        </w:rPr>
        <w:t>ганглиона</w:t>
      </w:r>
      <w:r>
        <w:rPr>
          <w:rFonts w:ascii="Times New Roman" w:hAnsi="Times New Roman"/>
        </w:rPr>
        <w:t>рных</w:t>
      </w:r>
      <w:r>
        <w:rPr>
          <w:rFonts w:ascii="Times New Roman" w:hAnsi="Times New Roman"/>
        </w:rPr>
        <w:t xml:space="preserve"> нейронов; </w:t>
      </w:r>
    </w:p>
    <w:p w14:paraId="A2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8) </w:t>
      </w:r>
      <w:r>
        <w:rPr>
          <w:rFonts w:ascii="Times New Roman" w:hAnsi="Times New Roman"/>
        </w:rPr>
        <w:t>ганглионарный</w:t>
      </w:r>
      <w:r>
        <w:rPr>
          <w:rFonts w:ascii="Times New Roman" w:hAnsi="Times New Roman"/>
        </w:rPr>
        <w:t xml:space="preserve"> слой - тела </w:t>
      </w:r>
      <w:r>
        <w:rPr>
          <w:rFonts w:ascii="Times New Roman" w:hAnsi="Times New Roman"/>
        </w:rPr>
        <w:t>ганглионарных</w:t>
      </w:r>
      <w:r>
        <w:rPr>
          <w:rFonts w:ascii="Times New Roman" w:hAnsi="Times New Roman"/>
        </w:rPr>
        <w:t xml:space="preserve"> нейронов; </w:t>
      </w:r>
    </w:p>
    <w:p w14:paraId="A3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9) слой нервных волокон - аксоны </w:t>
      </w:r>
      <w:r>
        <w:rPr>
          <w:rFonts w:ascii="Times New Roman" w:hAnsi="Times New Roman"/>
        </w:rPr>
        <w:t>ганглионарных</w:t>
      </w:r>
      <w:r>
        <w:rPr>
          <w:rFonts w:ascii="Times New Roman" w:hAnsi="Times New Roman"/>
        </w:rPr>
        <w:t xml:space="preserve"> нейронов; </w:t>
      </w:r>
    </w:p>
    <w:p w14:paraId="A4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10) внутренний пограничный слой, отграничивающий сетчатку от стекловидного тела (комплекс окончаний центральных отростков </w:t>
      </w:r>
      <w:r>
        <w:rPr>
          <w:rFonts w:ascii="Times New Roman" w:hAnsi="Times New Roman"/>
        </w:rPr>
        <w:t>глиоци</w:t>
      </w:r>
      <w:r>
        <w:rPr>
          <w:rFonts w:ascii="Times New Roman" w:hAnsi="Times New Roman"/>
        </w:rPr>
        <w:t>тов</w:t>
      </w:r>
      <w:r>
        <w:rPr>
          <w:rFonts w:ascii="Times New Roman" w:hAnsi="Times New Roman"/>
        </w:rPr>
        <w:t xml:space="preserve"> с базальной мембраной). К важнейшим составным элементам внутренней части сетчатки относятся нервные клетки с отростками в форме колбочек и палочек, которые являются светочувствительными элементами глазного яблока. Колбочки воспринимают световые лучи пр</w:t>
      </w:r>
      <w:r>
        <w:rPr>
          <w:rFonts w:ascii="Times New Roman" w:hAnsi="Times New Roman"/>
        </w:rPr>
        <w:t>и дневном свете и одновременно являются рецепторами цвета. Палочки функционируют при сумеречном освещении. Остальные нервные клетки выполняют связующую роль. Их аксоны, соединяясь в один пучок, образуют зрительный нерв, который выходит из сетчатки. В задне</w:t>
      </w:r>
      <w:r>
        <w:rPr>
          <w:rFonts w:ascii="Times New Roman" w:hAnsi="Times New Roman"/>
        </w:rPr>
        <w:t xml:space="preserve">м отделе сетчатки находится место выхода зрительного нерва - диск зрительного нерва, где отсутствуют световоспринимающие клетки. </w:t>
      </w:r>
      <w:r>
        <w:rPr>
          <w:rFonts w:ascii="Times New Roman" w:hAnsi="Times New Roman"/>
        </w:rPr>
        <w:t>Латеральнее</w:t>
      </w:r>
      <w:r>
        <w:rPr>
          <w:rFonts w:ascii="Times New Roman" w:hAnsi="Times New Roman"/>
        </w:rPr>
        <w:t xml:space="preserve"> диска зрительного нерва расположено желтоватого цвета</w:t>
      </w:r>
      <w:r>
        <w:rPr>
          <w:rFonts w:ascii="Times New Roman" w:hAnsi="Times New Roman"/>
          <w:i w:val="1"/>
          <w:u w:val="single"/>
        </w:rPr>
        <w:t xml:space="preserve"> пятно</w:t>
      </w:r>
      <w:r>
        <w:rPr>
          <w:rFonts w:ascii="Times New Roman" w:hAnsi="Times New Roman"/>
        </w:rPr>
        <w:t>, оно соответствует заднему полюсу глаза и является мест</w:t>
      </w:r>
      <w:r>
        <w:rPr>
          <w:rFonts w:ascii="Times New Roman" w:hAnsi="Times New Roman"/>
        </w:rPr>
        <w:t>ом наилучшего видения за счет скопления здесь большого количества колбочек; палочки в этом месте отсутствуют.</w:t>
      </w:r>
    </w:p>
    <w:p w14:paraId="A5000000">
      <w:pPr>
        <w:spacing w:line="360" w:lineRule="auto"/>
        <w:ind w:firstLine="709" w:left="0"/>
        <w:rPr>
          <w:rFonts w:ascii="Times New Roman" w:hAnsi="Times New Roman"/>
        </w:rPr>
      </w:pPr>
    </w:p>
    <w:p w14:paraId="A6000000">
      <w:bookmarkStart w:id="8" w:name="__RefHeading___7"/>
      <w:bookmarkEnd w:id="8"/>
      <w:pPr>
        <w:pStyle w:val="Style_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1.2. Строение ядра глаза</w:t>
      </w:r>
    </w:p>
    <w:p w14:paraId="A7000000">
      <w:pPr>
        <w:spacing w:line="360" w:lineRule="auto"/>
        <w:ind/>
        <w:rPr>
          <w:rFonts w:ascii="Times New Roman" w:hAnsi="Times New Roman"/>
          <w:b w:val="1"/>
        </w:rPr>
      </w:pPr>
    </w:p>
    <w:p w14:paraId="A8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Ядро глаза образуют заднюю и переднюю камеры, заполненные водянистой   влагой, хрусталик и стекловидное тело.  </w:t>
      </w:r>
      <w:r>
        <w:rPr>
          <w:rFonts w:ascii="Times New Roman" w:hAnsi="Times New Roman"/>
        </w:rPr>
        <w:t xml:space="preserve">Водянистая влага передней и задней камер участвует в питании роговицы и поддерживает определенное давление внутри глаза. Передняя камера глазного яблока - это пространство между внутренней поверхностью склеры спереди и радужной оболочкой </w:t>
      </w:r>
      <w:r>
        <w:rPr>
          <w:rFonts w:ascii="Times New Roman" w:hAnsi="Times New Roman"/>
        </w:rPr>
        <w:t>сзади</w:t>
      </w:r>
      <w:r>
        <w:rPr>
          <w:rFonts w:ascii="Times New Roman" w:hAnsi="Times New Roman"/>
        </w:rPr>
        <w:t>.Ч</w:t>
      </w:r>
      <w:r>
        <w:rPr>
          <w:rFonts w:ascii="Times New Roman" w:hAnsi="Times New Roman"/>
        </w:rPr>
        <w:t>ерез</w:t>
      </w:r>
      <w:r>
        <w:rPr>
          <w:rFonts w:ascii="Times New Roman" w:hAnsi="Times New Roman"/>
        </w:rPr>
        <w:t xml:space="preserve"> отверс</w:t>
      </w:r>
      <w:r>
        <w:rPr>
          <w:rFonts w:ascii="Times New Roman" w:hAnsi="Times New Roman"/>
        </w:rPr>
        <w:t>тие зрачка передняя камера сообщается с задней камерой глазного яблока, ограниченной сзади передней поверхностью хрусталика, а спереди – радужкой.</w:t>
      </w:r>
    </w:p>
    <w:p w14:paraId="A9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  <w:i w:val="1"/>
          <w:u w:val="single"/>
        </w:rPr>
        <w:t>Хрусталик (</w:t>
      </w:r>
      <w:r>
        <w:rPr>
          <w:rFonts w:ascii="Times New Roman" w:hAnsi="Times New Roman"/>
          <w:i w:val="1"/>
          <w:u w:val="single"/>
        </w:rPr>
        <w:t>lens</w:t>
      </w:r>
      <w:r>
        <w:rPr>
          <w:rFonts w:ascii="Times New Roman" w:hAnsi="Times New Roman"/>
          <w:i w:val="1"/>
          <w:u w:val="single"/>
        </w:rPr>
        <w:t>)</w:t>
      </w:r>
      <w:r>
        <w:rPr>
          <w:rFonts w:ascii="Times New Roman" w:hAnsi="Times New Roman"/>
        </w:rPr>
        <w:t xml:space="preserve">  находится позади камер глазного яблока и представляет собой двояковыпуклый диск, стоящий ве</w:t>
      </w:r>
      <w:r>
        <w:rPr>
          <w:rFonts w:ascii="Times New Roman" w:hAnsi="Times New Roman"/>
        </w:rPr>
        <w:t>ртикально во фронтальной плоскости и обладающий светопреломляющей способностью. Основу хрусталика составляют эпителиальные клетки и их производные - хрусталиковые волокна. Снаружи хрусталик покрыт прозрачной капсулой хрусталика.  Внутренняя часть - веществ</w:t>
      </w:r>
      <w:r>
        <w:rPr>
          <w:rFonts w:ascii="Times New Roman" w:hAnsi="Times New Roman"/>
        </w:rPr>
        <w:t>о хрусталика, или ядро, значительно плотнее его периферической части, не содержит сосудов и нервов. К капсуле хрусталика прикрепляется ресничный поясок. При сокращении мышц ресничного тела сосудистая оболочка подтягивается, ресничный поясок ослабевает и по</w:t>
      </w:r>
      <w:r>
        <w:rPr>
          <w:rFonts w:ascii="Times New Roman" w:hAnsi="Times New Roman"/>
        </w:rPr>
        <w:t xml:space="preserve">д действием упругого ядра хрусталик увеличивает свою кривизну, тем самым усиливая преломление световых лучей. </w:t>
      </w:r>
    </w:p>
    <w:p w14:paraId="AA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  <w:i w:val="1"/>
          <w:u w:val="single"/>
        </w:rPr>
        <w:t>Стекловидное тело</w:t>
      </w:r>
      <w:r>
        <w:rPr>
          <w:rFonts w:ascii="Times New Roman" w:hAnsi="Times New Roman"/>
          <w:i w:val="1"/>
          <w:u w:val="single"/>
        </w:rPr>
        <w:t xml:space="preserve"> </w:t>
      </w:r>
      <w:r>
        <w:rPr>
          <w:rFonts w:ascii="Times New Roman" w:hAnsi="Times New Roman"/>
        </w:rPr>
        <w:t xml:space="preserve">представляет собой прозрачное желеобразное вещество, покрытое мембраной. Расположено в стекловидной камере глазного яблока, </w:t>
      </w:r>
      <w:r>
        <w:rPr>
          <w:rFonts w:ascii="Times New Roman" w:hAnsi="Times New Roman"/>
        </w:rPr>
        <w:t xml:space="preserve">позади хрусталика, и плотно прилежит к сетчатке. </w:t>
      </w:r>
      <w:r>
        <w:rPr>
          <w:rFonts w:ascii="Times New Roman" w:hAnsi="Times New Roman"/>
        </w:rPr>
        <w:t>C</w:t>
      </w:r>
      <w:r>
        <w:rPr>
          <w:rFonts w:ascii="Times New Roman" w:hAnsi="Times New Roman"/>
        </w:rPr>
        <w:t>текловидное</w:t>
      </w:r>
      <w:r>
        <w:rPr>
          <w:rFonts w:ascii="Times New Roman" w:hAnsi="Times New Roman"/>
        </w:rPr>
        <w:t xml:space="preserve"> тело относится к светопроводящей системе глаза, сосудов и нервов не имеет, выполняет опорную и защитную функции.</w:t>
      </w:r>
    </w:p>
    <w:p w14:paraId="AB000000">
      <w:pPr>
        <w:spacing w:line="360" w:lineRule="auto"/>
        <w:ind w:firstLine="709" w:left="0"/>
        <w:rPr>
          <w:rFonts w:ascii="Times New Roman" w:hAnsi="Times New Roman"/>
          <w:i w:val="1"/>
          <w:u w:val="single"/>
        </w:rPr>
      </w:pPr>
      <w:r>
        <w:rPr>
          <w:rFonts w:ascii="Times New Roman" w:hAnsi="Times New Roman"/>
          <w:i w:val="1"/>
          <w:u w:val="single"/>
        </w:rPr>
        <w:t>Камеры глаза:</w:t>
      </w:r>
    </w:p>
    <w:p w14:paraId="AC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В глазном яблоке существуют две камеры:</w:t>
      </w:r>
      <w:r>
        <w:rPr>
          <w:rFonts w:ascii="Times New Roman" w:hAnsi="Times New Roman"/>
        </w:rPr>
        <w:t xml:space="preserve"> передняя и задняя, в норме </w:t>
      </w:r>
      <w:r>
        <w:rPr>
          <w:rFonts w:ascii="Times New Roman" w:hAnsi="Times New Roman"/>
        </w:rPr>
        <w:t>сообщающиеся между собой через зрачок.</w:t>
      </w:r>
    </w:p>
    <w:p w14:paraId="AD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Передняя камера располагается непосредственно за роговицей, ограничиваясь сзади радужной оболочкой. Задняя камера находится за радужкой, распространяясь до стекловидного тела. В норме камеры глаза имеют постоянный объ</w:t>
      </w:r>
      <w:r>
        <w:rPr>
          <w:rFonts w:ascii="Times New Roman" w:hAnsi="Times New Roman"/>
        </w:rPr>
        <w:t>ем за счет строго регулируемого образования и оттока внутриглазной жидкости. Основная функция камер глаза – поддержание нормального взаимоотношения внутриглазных тканей, а также участие в проведении света до сетчатки. Кроме того, в преломлении световых луч</w:t>
      </w:r>
      <w:r>
        <w:rPr>
          <w:rFonts w:ascii="Times New Roman" w:hAnsi="Times New Roman"/>
        </w:rPr>
        <w:t>ей совместно с роговицей. Преломление световых лучей обеспечивается одинаковыми оптическими свойствами роговицы и внутриглазной жидкости, которые вместе действуют как собирающая световые лучи линза, за счет чего на сетчатке формируется четкое изображение.</w:t>
      </w:r>
    </w:p>
    <w:p w14:paraId="AE000000">
      <w:pPr>
        <w:spacing w:line="360" w:lineRule="auto"/>
        <w:ind w:firstLine="709" w:left="0"/>
        <w:rPr>
          <w:rFonts w:ascii="Times New Roman" w:hAnsi="Times New Roman"/>
        </w:rPr>
      </w:pPr>
    </w:p>
    <w:p w14:paraId="AF000000">
      <w:bookmarkStart w:id="9" w:name="__RefHeading___8"/>
      <w:bookmarkEnd w:id="9"/>
      <w:pPr>
        <w:pStyle w:val="Style_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1.3.  Вспомогательный аппарат глаза:</w:t>
      </w:r>
    </w:p>
    <w:p w14:paraId="B0000000">
      <w:pPr>
        <w:rPr>
          <w:rFonts w:ascii="Times New Roman" w:hAnsi="Times New Roman"/>
        </w:rPr>
      </w:pPr>
    </w:p>
    <w:p w14:paraId="B1000000">
      <w:pPr>
        <w:numPr>
          <w:ilvl w:val="0"/>
          <w:numId w:val="4"/>
        </w:numPr>
        <w:spacing w:line="360" w:lineRule="auto"/>
        <w:ind w:firstLine="709" w:left="0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>брови — защита от пота;</w:t>
      </w:r>
    </w:p>
    <w:p w14:paraId="B2000000">
      <w:pPr>
        <w:numPr>
          <w:ilvl w:val="0"/>
          <w:numId w:val="4"/>
        </w:num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ресницы — защита от пыли;</w:t>
      </w:r>
    </w:p>
    <w:p w14:paraId="B3000000">
      <w:pPr>
        <w:numPr>
          <w:ilvl w:val="0"/>
          <w:numId w:val="4"/>
        </w:num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веки — механическая защита и поддержание влажности;</w:t>
      </w:r>
    </w:p>
    <w:p w14:paraId="B4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слезные железы — расположены у верхней части наружного края глазницы. Она выделяет слезную жидкость, увлажняющую,</w:t>
      </w:r>
      <w:r>
        <w:rPr>
          <w:rFonts w:ascii="Times New Roman" w:hAnsi="Times New Roman"/>
        </w:rPr>
        <w:t xml:space="preserve"> промывающую и дезинфицирующую глаз. Избыток слёзной жидкости удаляется в носовую полость через слёзный канал, расположенный во внутреннем углу глазницы.</w:t>
      </w:r>
    </w:p>
    <w:p w14:paraId="B5000000">
      <w:pPr>
        <w:spacing w:line="360" w:lineRule="auto"/>
        <w:ind w:firstLine="709" w:left="0"/>
        <w:rPr>
          <w:rFonts w:ascii="Times New Roman" w:hAnsi="Times New Roman"/>
        </w:rPr>
      </w:pPr>
    </w:p>
    <w:p w14:paraId="B6000000">
      <w:bookmarkStart w:id="10" w:name="__RefHeading___9"/>
      <w:bookmarkEnd w:id="10"/>
      <w:pPr>
        <w:pStyle w:val="Style_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Патологии глаза</w:t>
      </w:r>
    </w:p>
    <w:p w14:paraId="B7000000">
      <w:pPr>
        <w:rPr>
          <w:rFonts w:ascii="Times New Roman" w:hAnsi="Times New Roman"/>
        </w:rPr>
      </w:pPr>
    </w:p>
    <w:p w14:paraId="B8000000">
      <w:bookmarkStart w:id="11" w:name="__RefHeading___10"/>
      <w:bookmarkEnd w:id="11"/>
      <w:pPr>
        <w:pStyle w:val="Style_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2.1. Патология зрительного нерва</w:t>
      </w:r>
    </w:p>
    <w:p w14:paraId="B9000000">
      <w:pPr>
        <w:rPr>
          <w:rFonts w:ascii="Times New Roman" w:hAnsi="Times New Roman"/>
        </w:rPr>
      </w:pPr>
    </w:p>
    <w:p w14:paraId="BA000000">
      <w:bookmarkStart w:id="12" w:name="__RefHeading___11"/>
      <w:bookmarkEnd w:id="12"/>
      <w:pPr>
        <w:pStyle w:val="Style_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2.1.1. Глаукома</w:t>
      </w:r>
    </w:p>
    <w:p w14:paraId="BB000000">
      <w:pPr>
        <w:rPr>
          <w:rFonts w:ascii="Times New Roman" w:hAnsi="Times New Roman"/>
        </w:rPr>
      </w:pPr>
    </w:p>
    <w:p w14:paraId="BC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Глаукома – болезнь, и</w:t>
      </w:r>
      <w:r>
        <w:rPr>
          <w:rFonts w:ascii="Times New Roman" w:hAnsi="Times New Roman"/>
        </w:rPr>
        <w:t xml:space="preserve">меющая хронический характер. Глаукома возникает из-за нарушения оттока внутриглазной жидкости. В связи с этим сбоем глазные камеры переполняются, в глазу повышается давление, что негативно сказывается на сосудах глазного нерва. Если это будет продолжаться </w:t>
      </w:r>
      <w:r>
        <w:rPr>
          <w:rFonts w:ascii="Times New Roman" w:hAnsi="Times New Roman"/>
        </w:rPr>
        <w:t xml:space="preserve">регулярно, нерв может атрофироваться. </w:t>
      </w:r>
    </w:p>
    <w:p w14:paraId="BD000000">
      <w:pPr>
        <w:spacing w:line="360" w:lineRule="auto"/>
        <w:ind w:firstLine="709" w:left="-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2585357" cy="1959428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2585357" cy="1959428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>
            <wp:extent cx="2488162" cy="2138264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2488162" cy="213826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E000000">
      <w:pPr>
        <w:widowControl w:val="0"/>
        <w:ind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Рисунок 1 –  Глаукома</w:t>
      </w:r>
    </w:p>
    <w:p w14:paraId="BF000000">
      <w:pPr>
        <w:spacing w:line="360" w:lineRule="auto"/>
        <w:ind w:firstLine="709" w:left="0"/>
        <w:rPr>
          <w:rFonts w:ascii="Times New Roman" w:hAnsi="Times New Roman"/>
        </w:rPr>
      </w:pPr>
    </w:p>
    <w:p w14:paraId="C0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Вследствие</w:t>
      </w:r>
      <w:r>
        <w:rPr>
          <w:rFonts w:ascii="Times New Roman" w:hAnsi="Times New Roman"/>
        </w:rPr>
        <w:t xml:space="preserve"> падает зрение, которое в дальнейшем может пропасть. Болезнь протекает очень быстро, поэтому больной рискует полностью потерять зрение, если будет оттягивать поход к врачу. </w:t>
      </w:r>
    </w:p>
    <w:p w14:paraId="C1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Признаки: нарушение бокового зрения, чёрные пятна, «туманность» изображения, невозможность различить предметы в темноте, при ярком свете появляются цветные кольца. </w:t>
      </w:r>
    </w:p>
    <w:p w14:paraId="C2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Статистика по России:</w:t>
      </w:r>
    </w:p>
    <w:p w14:paraId="C3000000">
      <w:pPr>
        <w:spacing w:line="360" w:lineRule="auto"/>
        <w:ind w:firstLine="709" w:left="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 xml:space="preserve"> </w:t>
      </w:r>
      <w:r>
        <w:rPr>
          <w:rFonts w:ascii="Times New Roman" w:hAnsi="Times New Roman"/>
        </w:rPr>
        <w:t xml:space="preserve">В России страдают от глаукомы около 1 </w:t>
      </w:r>
      <w:r>
        <w:rPr>
          <w:rFonts w:ascii="Times New Roman" w:hAnsi="Times New Roman"/>
        </w:rPr>
        <w:t>млн</w:t>
      </w:r>
      <w:r>
        <w:rPr>
          <w:rFonts w:ascii="Times New Roman" w:hAnsi="Times New Roman"/>
        </w:rPr>
        <w:t xml:space="preserve"> человек (711 пациентов на </w:t>
      </w:r>
      <w:r>
        <w:rPr>
          <w:rFonts w:ascii="Times New Roman" w:hAnsi="Times New Roman"/>
        </w:rPr>
        <w:t>100 тыс. населения), а среди учтенных 218 тыс. слепых и слабовидящих значительная доля приходится на больных глаукомой .</w:t>
      </w:r>
    </w:p>
    <w:p w14:paraId="C4000000">
      <w:pPr>
        <w:spacing w:line="360" w:lineRule="auto"/>
        <w:ind w:firstLine="709" w:left="0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Среди клинических форм болезни наибольшее значение имеет первичная </w:t>
      </w:r>
      <w:r>
        <w:rPr>
          <w:rFonts w:ascii="Times New Roman" w:hAnsi="Times New Roman"/>
        </w:rPr>
        <w:t>открытоугольная</w:t>
      </w:r>
      <w:r>
        <w:rPr>
          <w:rFonts w:ascii="Times New Roman" w:hAnsi="Times New Roman"/>
        </w:rPr>
        <w:t xml:space="preserve"> глаукома, составляющая около 70 % в структуре всех г</w:t>
      </w:r>
      <w:r>
        <w:rPr>
          <w:rFonts w:ascii="Times New Roman" w:hAnsi="Times New Roman"/>
        </w:rPr>
        <w:t>лаукомных поражений глаз</w:t>
      </w:r>
      <w:r>
        <w:rPr>
          <w:rFonts w:ascii="Times New Roman" w:hAnsi="Times New Roman"/>
          <w:b w:val="1"/>
        </w:rPr>
        <w:t>.</w:t>
      </w:r>
    </w:p>
    <w:p w14:paraId="C5000000">
      <w:pPr>
        <w:spacing w:line="360" w:lineRule="auto"/>
        <w:ind w:firstLine="709" w:left="0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>В группе риска по развитию глаукомы находятся люди старше 40 лет, однако в офтальмологии встречаются такие формы заболевания, как юношеская и врожденная глаукома. Частота заболевания значительно увеличивается с возрастом: так, вро</w:t>
      </w:r>
      <w:r>
        <w:rPr>
          <w:rFonts w:ascii="Times New Roman" w:hAnsi="Times New Roman"/>
        </w:rPr>
        <w:t xml:space="preserve">жденная глаукома диагностируется у 1 из 10-20 тыс. новорожденных; в группе 40-45-летних людей – в 0,1% случаев; у 50-60-летних – в 1,5% наблюдений; после 75 лет – более чем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3% случаев</w:t>
      </w:r>
    </w:p>
    <w:p w14:paraId="C6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По выраженности глаукомного процесса различают 4 стадии:</w:t>
      </w:r>
    </w:p>
    <w:p w14:paraId="C7000000">
      <w:pPr>
        <w:numPr>
          <w:ilvl w:val="0"/>
          <w:numId w:val="5"/>
        </w:numPr>
        <w:spacing w:line="360" w:lineRule="auto"/>
        <w:ind/>
        <w:rPr>
          <w:rFonts w:ascii="Times New Roman" w:hAnsi="Times New Roman"/>
        </w:rPr>
      </w:pPr>
      <w:r>
        <w:rPr>
          <w:rFonts w:ascii="Times New Roman" w:hAnsi="Times New Roman"/>
        </w:rPr>
        <w:t>Начальная ста</w:t>
      </w:r>
      <w:r>
        <w:rPr>
          <w:rFonts w:ascii="Times New Roman" w:hAnsi="Times New Roman"/>
        </w:rPr>
        <w:t xml:space="preserve">дия глаукомы – определяются </w:t>
      </w:r>
      <w:r>
        <w:rPr>
          <w:rFonts w:ascii="Times New Roman" w:hAnsi="Times New Roman"/>
        </w:rPr>
        <w:t>парацентральные</w:t>
      </w:r>
      <w:r>
        <w:rPr>
          <w:rFonts w:ascii="Times New Roman" w:hAnsi="Times New Roman"/>
        </w:rPr>
        <w:t xml:space="preserve"> скотомы, имеется расширение оптического диска, экскавация ДЗН не доходит до его края.</w:t>
      </w:r>
    </w:p>
    <w:p w14:paraId="C8000000">
      <w:pPr>
        <w:numPr>
          <w:ilvl w:val="0"/>
          <w:numId w:val="5"/>
        </w:numPr>
        <w:spacing w:line="360" w:lineRule="auto"/>
        <w: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Стадия развитой глаукомы – поле зрения изменено в </w:t>
      </w:r>
      <w:r>
        <w:rPr>
          <w:rFonts w:ascii="Times New Roman" w:hAnsi="Times New Roman"/>
        </w:rPr>
        <w:t>парцентральном</w:t>
      </w:r>
      <w:r>
        <w:rPr>
          <w:rFonts w:ascii="Times New Roman" w:hAnsi="Times New Roman"/>
        </w:rPr>
        <w:t xml:space="preserve"> отделе, сужено в нижн</w:t>
      </w:r>
      <w:r>
        <w:rPr>
          <w:rFonts w:ascii="Times New Roman" w:hAnsi="Times New Roman"/>
        </w:rPr>
        <w:t>е-</w:t>
      </w:r>
      <w:r>
        <w:rPr>
          <w:rFonts w:ascii="Times New Roman" w:hAnsi="Times New Roman"/>
        </w:rPr>
        <w:t xml:space="preserve"> и/или </w:t>
      </w:r>
      <w:r>
        <w:rPr>
          <w:rFonts w:ascii="Times New Roman" w:hAnsi="Times New Roman"/>
        </w:rPr>
        <w:t>верхневисочном</w:t>
      </w:r>
      <w:r>
        <w:rPr>
          <w:rFonts w:ascii="Times New Roman" w:hAnsi="Times New Roman"/>
        </w:rPr>
        <w:t xml:space="preserve"> сегменте на 10° </w:t>
      </w:r>
      <w:r>
        <w:rPr>
          <w:rFonts w:ascii="Times New Roman" w:hAnsi="Times New Roman"/>
        </w:rPr>
        <w:t>и более; экскавация ДЗН носит краевой характер.</w:t>
      </w:r>
    </w:p>
    <w:p w14:paraId="C9000000">
      <w:pPr>
        <w:numPr>
          <w:ilvl w:val="0"/>
          <w:numId w:val="5"/>
        </w:numPr>
        <w:spacing w:line="360" w:lineRule="auto"/>
        <w: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Стадия далеко зашедшей глаукомы – отмечается концентрическое сужение границ поля зрения, выявляется наличие краевой субтотальной экскавации ДЗН.</w:t>
      </w:r>
    </w:p>
    <w:p w14:paraId="CA000000">
      <w:pPr>
        <w:numPr>
          <w:ilvl w:val="0"/>
          <w:numId w:val="5"/>
        </w:numPr>
        <w:spacing w:line="360" w:lineRule="auto"/>
        <w: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Терминальная стадия глаукомы – имеет место полная утрата центрального зрения либо сохранность </w:t>
      </w:r>
      <w:r>
        <w:rPr>
          <w:rFonts w:ascii="Times New Roman" w:hAnsi="Times New Roman"/>
        </w:rPr>
        <w:t>светоощущения</w:t>
      </w:r>
      <w:r>
        <w:rPr>
          <w:rFonts w:ascii="Times New Roman" w:hAnsi="Times New Roman"/>
        </w:rPr>
        <w:t xml:space="preserve">. Состояние ДЗН характеризуется тотальной экскавацией, деструкцией </w:t>
      </w:r>
      <w:r>
        <w:rPr>
          <w:rFonts w:ascii="Times New Roman" w:hAnsi="Times New Roman"/>
        </w:rPr>
        <w:t>нейроретинального</w:t>
      </w:r>
      <w:r>
        <w:rPr>
          <w:rFonts w:ascii="Times New Roman" w:hAnsi="Times New Roman"/>
        </w:rPr>
        <w:t xml:space="preserve"> пояска и сдвигом сосудистого пучка.</w:t>
      </w:r>
    </w:p>
    <w:p w14:paraId="CB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Профилактика глаукомы:</w:t>
      </w:r>
    </w:p>
    <w:p w14:paraId="CC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Необ</w:t>
      </w:r>
      <w:r>
        <w:rPr>
          <w:rFonts w:ascii="Times New Roman" w:hAnsi="Times New Roman"/>
        </w:rPr>
        <w:t>ходимо понимать, что полностью излечиться от глаукомы невозможно, однако данное заболевание можно держать под контролем. Профилактика глаукомы заключается в регулярных осмотрах окулистом лиц групп риска - с отягощенным соматическим и офтальмологическим фон</w:t>
      </w:r>
      <w:r>
        <w:rPr>
          <w:rFonts w:ascii="Times New Roman" w:hAnsi="Times New Roman"/>
        </w:rPr>
        <w:t>ом, наследственностью, старше 40 лет. Пациенты, страдающие глаукомой, должны находиться на диспансерном учете у офтальмолога, регулярно каждые 2-3 месяца посещать специалиста, пожизненно получать рекомендуемое лечение.</w:t>
      </w:r>
    </w:p>
    <w:p w14:paraId="CD000000">
      <w:pPr>
        <w:spacing w:line="360" w:lineRule="auto"/>
        <w:ind w:firstLine="709" w:left="0"/>
        <w:rPr>
          <w:rFonts w:ascii="Times New Roman" w:hAnsi="Times New Roman"/>
          <w:b w:val="1"/>
          <w:i w:val="1"/>
        </w:rPr>
      </w:pPr>
    </w:p>
    <w:p w14:paraId="CE000000">
      <w:bookmarkStart w:id="13" w:name="__RefHeading___12"/>
      <w:bookmarkEnd w:id="13"/>
      <w:pPr>
        <w:pStyle w:val="Style_5"/>
        <w:rPr>
          <w:rFonts w:ascii="Times New Roman" w:hAnsi="Times New Roman"/>
        </w:rPr>
      </w:pPr>
      <w:r>
        <w:rPr>
          <w:rFonts w:ascii="Times New Roman" w:hAnsi="Times New Roman"/>
        </w:rPr>
        <w:t>2.2. Патология хрусталика</w:t>
      </w:r>
    </w:p>
    <w:p w14:paraId="CF000000">
      <w:pPr>
        <w:pStyle w:val="Style_5"/>
        <w:rPr>
          <w:rFonts w:ascii="Times New Roman" w:hAnsi="Times New Roman"/>
        </w:rPr>
      </w:pPr>
    </w:p>
    <w:p w14:paraId="D0000000">
      <w:bookmarkStart w:id="14" w:name="__RefHeading___13"/>
      <w:bookmarkEnd w:id="14"/>
      <w:pPr>
        <w:pStyle w:val="Style_5"/>
        <w:rPr>
          <w:rFonts w:ascii="Times New Roman" w:hAnsi="Times New Roman"/>
        </w:rPr>
      </w:pPr>
      <w:r>
        <w:rPr>
          <w:rFonts w:ascii="Times New Roman" w:hAnsi="Times New Roman"/>
        </w:rPr>
        <w:t>2.2.1. Ка</w:t>
      </w:r>
      <w:r>
        <w:rPr>
          <w:rFonts w:ascii="Times New Roman" w:hAnsi="Times New Roman"/>
        </w:rPr>
        <w:t>таракта</w:t>
      </w:r>
    </w:p>
    <w:p w14:paraId="D1000000">
      <w:pPr>
        <w:rPr>
          <w:rFonts w:ascii="Times New Roman" w:hAnsi="Times New Roman"/>
        </w:rPr>
      </w:pPr>
    </w:p>
    <w:p w14:paraId="D2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Катаракта – постепенное помутнение глазного хрусталика. Заболевание имеет очень быстро развитие. Может поражать как один глаз, так и оба. При этом повреждается или весь хрусталик, или какая-то одна часть. Основная категория больных – пожилые люди.</w:t>
      </w:r>
      <w:r>
        <w:rPr>
          <w:rFonts w:ascii="Times New Roman" w:hAnsi="Times New Roman"/>
        </w:rPr>
        <w:t xml:space="preserve"> Именно этот недуг способен в очень короткий срок снизить зрение, вплоть до слепоты. У молодых людей катаракта возможна из-за травм, заболеваний соматического типа. </w:t>
      </w:r>
    </w:p>
    <w:p w14:paraId="D3000000">
      <w:pPr>
        <w:spacing w:line="360" w:lineRule="auto"/>
        <w:ind w:firstLine="709" w:left="2126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2675106" cy="1722606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2675106" cy="172260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D4000000">
      <w:pPr>
        <w:spacing w:line="360" w:lineRule="auto"/>
        <w:ind w:firstLine="709" w:left="2835"/>
        <w:rPr>
          <w:rFonts w:ascii="Times New Roman" w:hAnsi="Times New Roman"/>
        </w:rPr>
      </w:pPr>
      <w:r>
        <w:rPr>
          <w:rFonts w:ascii="Times New Roman" w:hAnsi="Times New Roman"/>
        </w:rPr>
        <w:t>Рисунок 2 – Катаракта</w:t>
      </w:r>
    </w:p>
    <w:p w14:paraId="D5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Симптоматика: скорая утрата зрения (это заставляет менять линзы оч</w:t>
      </w:r>
      <w:r>
        <w:rPr>
          <w:rFonts w:ascii="Times New Roman" w:hAnsi="Times New Roman"/>
        </w:rPr>
        <w:t>ень часто), невозможность различить предметы в темноте («куриная слепота»), нарушение в восприятии цветов, глаза быстро устают, в редких случаях – двоение изображения. Факторы риска включают диабет, длительное применение кортикостероидов, курение табака, д</w:t>
      </w:r>
      <w:r>
        <w:rPr>
          <w:rFonts w:ascii="Times New Roman" w:hAnsi="Times New Roman"/>
        </w:rPr>
        <w:t>лительное воздействие солнечного света и алкоголь. Основной механизм включает накопление сгустков белка или желто-коричневого пигмента в хрусталике, который уменьшает.</w:t>
      </w:r>
    </w:p>
    <w:p w14:paraId="D6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Статистика по России:</w:t>
      </w:r>
    </w:p>
    <w:p w14:paraId="D7000000">
      <w:pPr>
        <w:spacing w:line="360" w:lineRule="auto"/>
        <w:ind w:firstLine="709" w:left="0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Известно, что в России количество пациентов с нарушением </w:t>
      </w:r>
      <w:r>
        <w:rPr>
          <w:rFonts w:ascii="Times New Roman" w:hAnsi="Times New Roman"/>
        </w:rPr>
        <w:t>прозрачности хрусталика соответствует 1 млн. 750 тыс. человек, а заболеваемость катарактой на 100 тыс. населения составляет 1200 человек</w:t>
      </w:r>
    </w:p>
    <w:p w14:paraId="D8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В своем созревании катаракта проходит 4 стадии:</w:t>
      </w:r>
    </w:p>
    <w:p w14:paraId="D9000000">
      <w:pPr>
        <w:numPr>
          <w:ilvl w:val="0"/>
          <w:numId w:val="6"/>
        </w:num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стадии начального созревания катаракты имеет место </w:t>
      </w:r>
      <w:r>
        <w:rPr>
          <w:rFonts w:ascii="Times New Roman" w:hAnsi="Times New Roman"/>
        </w:rPr>
        <w:t>оводнение</w:t>
      </w:r>
      <w:r>
        <w:rPr>
          <w:rFonts w:ascii="Times New Roman" w:hAnsi="Times New Roman"/>
        </w:rPr>
        <w:t xml:space="preserve"> хрустали</w:t>
      </w:r>
      <w:r>
        <w:rPr>
          <w:rFonts w:ascii="Times New Roman" w:hAnsi="Times New Roman"/>
        </w:rPr>
        <w:t xml:space="preserve">ка, характеризующееся скоплением между волокнами коркового слоя излишней жидкости с формированием, так называемых, «водяных щелей». Помутнения при начальной катаракте локализуются в коре, на периферии, вне оптической зоны хрусталика, поэтому не отражаются </w:t>
      </w:r>
      <w:r>
        <w:rPr>
          <w:rFonts w:ascii="Times New Roman" w:hAnsi="Times New Roman"/>
        </w:rPr>
        <w:t>на остроте зрения.</w:t>
      </w:r>
    </w:p>
    <w:p w14:paraId="DA000000">
      <w:pPr>
        <w:numPr>
          <w:ilvl w:val="0"/>
          <w:numId w:val="6"/>
        </w:num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Стадия незрелой катаракты характеризуется прогрессированием помутнений, которые затрагивают центральную оптическую зону хрусталика. Биомикроскопическое исследование обнаруживает помутнения хрусталика, перемежающиеся с прозрачными участка</w:t>
      </w:r>
      <w:r>
        <w:rPr>
          <w:rFonts w:ascii="Times New Roman" w:hAnsi="Times New Roman"/>
        </w:rPr>
        <w:t>ми. На данном этапе созревания катаракты отмечается заметное снижение остроты зрения.</w:t>
      </w:r>
    </w:p>
    <w:p w14:paraId="DB000000">
      <w:pPr>
        <w:numPr>
          <w:ilvl w:val="0"/>
          <w:numId w:val="6"/>
        </w:num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стадии зрелой катаракты наблюдается уплотнение и полное помутнение вещества хрусталика. Ядро хрусталика и его задние кортикальные слои в процессе </w:t>
      </w:r>
      <w:r>
        <w:rPr>
          <w:rFonts w:ascii="Times New Roman" w:hAnsi="Times New Roman"/>
        </w:rPr>
        <w:t>биомикроскопии</w:t>
      </w:r>
      <w:r>
        <w:rPr>
          <w:rFonts w:ascii="Times New Roman" w:hAnsi="Times New Roman"/>
        </w:rPr>
        <w:t xml:space="preserve"> глаза </w:t>
      </w:r>
      <w:r>
        <w:rPr>
          <w:rFonts w:ascii="Times New Roman" w:hAnsi="Times New Roman"/>
        </w:rPr>
        <w:t xml:space="preserve">не просматриваются. Наружный осмотр выявляет зрачок молочно-белого или серого цвета. Острота зрения при зрелой катаракте варьирует от 0,1-0,2 до уровня </w:t>
      </w:r>
      <w:r>
        <w:rPr>
          <w:rFonts w:ascii="Times New Roman" w:hAnsi="Times New Roman"/>
        </w:rPr>
        <w:t>светоощущения</w:t>
      </w:r>
      <w:r>
        <w:rPr>
          <w:rFonts w:ascii="Times New Roman" w:hAnsi="Times New Roman"/>
        </w:rPr>
        <w:t>.</w:t>
      </w:r>
    </w:p>
    <w:p w14:paraId="DC000000">
      <w:pPr>
        <w:numPr>
          <w:ilvl w:val="0"/>
          <w:numId w:val="6"/>
        </w:num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В стадии перезрелой катаракты происходит распад хрусталиковых волокон, разжижение корково</w:t>
      </w:r>
      <w:r>
        <w:rPr>
          <w:rFonts w:ascii="Times New Roman" w:hAnsi="Times New Roman"/>
        </w:rPr>
        <w:t xml:space="preserve">го вещества хрусталика, сморщивание капсулы. Кора становится гомогенного молочно-белого оттенка. Ядро, потеряв опору, опускается вниз. Хрусталик становится похож на мешочек, заполненный мутной жидкостью, с лежащим на дне ядром. Такая перезревшая катаракта </w:t>
      </w:r>
      <w:r>
        <w:rPr>
          <w:rFonts w:ascii="Times New Roman" w:hAnsi="Times New Roman"/>
        </w:rPr>
        <w:t xml:space="preserve">называется </w:t>
      </w:r>
      <w:r>
        <w:rPr>
          <w:rFonts w:ascii="Times New Roman" w:hAnsi="Times New Roman"/>
        </w:rPr>
        <w:t>морганиевой</w:t>
      </w:r>
      <w:r>
        <w:rPr>
          <w:rFonts w:ascii="Times New Roman" w:hAnsi="Times New Roman"/>
        </w:rPr>
        <w:t xml:space="preserve"> катарактой. Данной стадии соответствует полная слепота.</w:t>
      </w:r>
    </w:p>
    <w:p w14:paraId="DD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Профилактика:</w:t>
      </w:r>
    </w:p>
    <w:p w14:paraId="DE000000">
      <w:pPr>
        <w:spacing w:line="360" w:lineRule="auto"/>
        <w:ind w:firstLine="709" w:left="0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>Профилактика врожденных катаракт требует предупреждения вирусных заболеваний в период беременности, исключения радиационных воздействий. Для предотвращения развити</w:t>
      </w:r>
      <w:r>
        <w:rPr>
          <w:rFonts w:ascii="Times New Roman" w:hAnsi="Times New Roman"/>
        </w:rPr>
        <w:t xml:space="preserve">я приобретенной катаракты, особенно в молодом возрасте, необходима антиоксидантная защита организма, ранее лечение сопутствующей общей и офтальмологической патологии, предупреждение травм глаза, ежегодные </w:t>
      </w:r>
      <w:r>
        <w:rPr>
          <w:rFonts w:ascii="Times New Roman" w:hAnsi="Times New Roman"/>
        </w:rPr>
        <w:t>профосмотры</w:t>
      </w:r>
      <w:r>
        <w:rPr>
          <w:rFonts w:ascii="Times New Roman" w:hAnsi="Times New Roman"/>
        </w:rPr>
        <w:t xml:space="preserve"> офтальмологом.</w:t>
      </w:r>
    </w:p>
    <w:p w14:paraId="DF000000">
      <w:pPr>
        <w:spacing w:line="360" w:lineRule="auto"/>
        <w:ind w:firstLine="709" w:left="0"/>
        <w:rPr>
          <w:rFonts w:ascii="Times New Roman" w:hAnsi="Times New Roman"/>
          <w:b w:val="1"/>
        </w:rPr>
      </w:pPr>
    </w:p>
    <w:p w14:paraId="E0000000">
      <w:bookmarkStart w:id="15" w:name="__RefHeading___14"/>
      <w:bookmarkEnd w:id="15"/>
      <w:pPr>
        <w:pStyle w:val="Style_5"/>
        <w:rPr>
          <w:rFonts w:ascii="Times New Roman" w:hAnsi="Times New Roman"/>
        </w:rPr>
      </w:pPr>
      <w:r>
        <w:rPr>
          <w:rFonts w:ascii="Times New Roman" w:hAnsi="Times New Roman"/>
        </w:rPr>
        <w:t>2.3. Изменение рефракци</w:t>
      </w:r>
      <w:r>
        <w:rPr>
          <w:rFonts w:ascii="Times New Roman" w:hAnsi="Times New Roman"/>
        </w:rPr>
        <w:t>и глаза</w:t>
      </w:r>
    </w:p>
    <w:p w14:paraId="E1000000">
      <w:pPr>
        <w:rPr>
          <w:rFonts w:ascii="Times New Roman" w:hAnsi="Times New Roman"/>
        </w:rPr>
      </w:pPr>
    </w:p>
    <w:p w14:paraId="E2000000">
      <w:bookmarkStart w:id="16" w:name="__RefHeading___15"/>
      <w:bookmarkEnd w:id="16"/>
      <w:pPr>
        <w:pStyle w:val="Style_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2.3.1. Близорукость</w:t>
      </w:r>
    </w:p>
    <w:p w14:paraId="E3000000">
      <w:pPr>
        <w:rPr>
          <w:rFonts w:ascii="Times New Roman" w:hAnsi="Times New Roman"/>
        </w:rPr>
      </w:pPr>
    </w:p>
    <w:p w14:paraId="E4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Близорукость  (миопия) – нарушение рефракции глаза, при котором человек плохо видит дальние предметы. При близорукости изображение фиксируется перед сетчатой оболочкой. </w:t>
      </w:r>
    </w:p>
    <w:p w14:paraId="E5000000">
      <w:pPr>
        <w:spacing w:line="360" w:lineRule="auto"/>
        <w:ind w:firstLine="709" w:left="2126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3205975" cy="1695913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3205975" cy="169591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6000000">
      <w:pPr>
        <w:spacing w:line="360" w:lineRule="auto"/>
        <w:ind w:firstLine="709" w:left="2835"/>
        <w:rPr>
          <w:rFonts w:ascii="Times New Roman" w:hAnsi="Times New Roman"/>
        </w:rPr>
      </w:pPr>
      <w:r>
        <w:rPr>
          <w:rFonts w:ascii="Times New Roman" w:hAnsi="Times New Roman"/>
        </w:rPr>
        <w:t>Рисунок 3 –  Близорукость</w:t>
      </w:r>
    </w:p>
    <w:p w14:paraId="E7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Симптомы: собственно плохо</w:t>
      </w:r>
      <w:r>
        <w:rPr>
          <w:rFonts w:ascii="Times New Roman" w:hAnsi="Times New Roman"/>
        </w:rPr>
        <w:t>е различие отдаленных предметов, дискомфорт быстрая утомляемость глаз, давящие боль в области висков или лба. Близорукость развивается при изменении формы глазных яблок или слишком сильном преломлении лучей света в глазах под воздействием некоторых факто</w:t>
      </w:r>
      <w:r>
        <w:rPr>
          <w:rFonts w:ascii="Times New Roman" w:hAnsi="Times New Roman"/>
        </w:rPr>
        <w:t>ро</w:t>
      </w:r>
      <w:r>
        <w:rPr>
          <w:rFonts w:ascii="Times New Roman" w:hAnsi="Times New Roman"/>
        </w:rPr>
        <w:t>в.</w:t>
      </w:r>
    </w:p>
    <w:p w14:paraId="E8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Статистика по России:</w:t>
      </w:r>
    </w:p>
    <w:p w14:paraId="E9000000">
      <w:pPr>
        <w:spacing w:line="360" w:lineRule="auto"/>
        <w:ind w:firstLine="709" w:left="0"/>
        <w:rPr>
          <w:rFonts w:ascii="Times New Roman" w:hAnsi="Times New Roman"/>
          <w:b w:val="1"/>
        </w:rPr>
      </w:pPr>
      <w:r>
        <w:rPr>
          <w:rFonts w:ascii="Times New Roman" w:hAnsi="Times New Roman"/>
          <w:color w:val="040C28"/>
        </w:rPr>
        <w:t xml:space="preserve">По статистике Минздрава 2018 года, сейчас у 20,7 </w:t>
      </w:r>
      <w:r>
        <w:rPr>
          <w:rFonts w:ascii="Times New Roman" w:hAnsi="Times New Roman"/>
          <w:color w:val="040C28"/>
        </w:rPr>
        <w:t>млн</w:t>
      </w:r>
      <w:r>
        <w:rPr>
          <w:rFonts w:ascii="Times New Roman" w:hAnsi="Times New Roman"/>
          <w:color w:val="040C28"/>
        </w:rPr>
        <w:t xml:space="preserve"> россиян диагностированы болезни глаз</w:t>
      </w:r>
      <w:r>
        <w:rPr>
          <w:rFonts w:ascii="Times New Roman" w:hAnsi="Times New Roman"/>
          <w:color w:val="202124"/>
        </w:rPr>
        <w:t> (</w:t>
      </w:r>
      <w:r>
        <w:rPr>
          <w:rFonts w:ascii="Times New Roman" w:hAnsi="Times New Roman"/>
          <w:color w:val="202124"/>
          <w:highlight w:val="white"/>
        </w:rPr>
        <w:t>то есть у каждого седьмого жителя страны). Пятнадцать лет назад таких людей было в полтора раза меньше — 13,7 млн. человек</w:t>
      </w:r>
    </w:p>
    <w:p w14:paraId="EA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Профилактика:</w:t>
      </w:r>
    </w:p>
    <w:p w14:paraId="EB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  <w:highlight w:val="white"/>
        </w:rPr>
        <w:t>Профилактика близорукости, особенно у детей и подростков, требует выработки навыков гигиены зрения, проведения специальной гимнастики для глаз и общеукрепляющих мероприятий. Большую роль играют профилактические осмотры, направленные на выявление близорукос</w:t>
      </w:r>
      <w:r>
        <w:rPr>
          <w:rFonts w:ascii="Times New Roman" w:hAnsi="Times New Roman"/>
          <w:highlight w:val="white"/>
        </w:rPr>
        <w:t>ти у групп риска, диспансеризация лиц с миопией, проведение превентивных мероприятий, рациональная и своевременная коррекция.</w:t>
      </w:r>
    </w:p>
    <w:p w14:paraId="EC000000">
      <w:pPr>
        <w:spacing w:line="360" w:lineRule="auto"/>
        <w:ind w:firstLine="709" w:left="0"/>
        <w:rPr>
          <w:rFonts w:ascii="Times New Roman" w:hAnsi="Times New Roman"/>
        </w:rPr>
      </w:pPr>
    </w:p>
    <w:p w14:paraId="ED000000">
      <w:bookmarkStart w:id="17" w:name="__RefHeading___16"/>
      <w:bookmarkEnd w:id="17"/>
      <w:pPr>
        <w:pStyle w:val="Style_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2.3.2. Дальнозоркость </w:t>
      </w:r>
    </w:p>
    <w:p w14:paraId="EE000000">
      <w:pPr>
        <w:spacing w:line="360" w:lineRule="auto"/>
        <w:ind w:firstLine="850" w:left="0"/>
        <w:rPr>
          <w:rFonts w:ascii="Times New Roman" w:hAnsi="Times New Roman"/>
        </w:rPr>
      </w:pPr>
    </w:p>
    <w:p w14:paraId="EF000000">
      <w:pPr>
        <w:spacing w:line="360" w:lineRule="auto"/>
        <w:ind w:firstLine="850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Дальнозоркость (гиперметропия) – рефракционное </w:t>
      </w:r>
      <w:r>
        <w:rPr>
          <w:rFonts w:ascii="Times New Roman" w:hAnsi="Times New Roman"/>
        </w:rPr>
        <w:t>нарушение</w:t>
      </w:r>
      <w:r>
        <w:rPr>
          <w:rFonts w:ascii="Times New Roman" w:hAnsi="Times New Roman"/>
        </w:rPr>
        <w:t xml:space="preserve"> при котором изображение считывается позади сетчатки, является противоположностью миопии. При этом больной плохо видит как ближние, так и </w:t>
      </w:r>
      <w:r>
        <w:rPr>
          <w:rFonts w:ascii="Times New Roman" w:hAnsi="Times New Roman"/>
        </w:rPr>
        <w:t xml:space="preserve">дальние предметы. </w:t>
      </w:r>
    </w:p>
    <w:p w14:paraId="F0000000">
      <w:pPr>
        <w:spacing w:line="360" w:lineRule="auto"/>
        <w:ind w:firstLine="850" w:left="709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4088780" cy="1997925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4088780" cy="19979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1000000">
      <w:pPr>
        <w:spacing w:line="360" w:lineRule="auto"/>
        <w:ind w:firstLine="709" w:left="212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4  – </w:t>
      </w:r>
      <w:r>
        <w:rPr>
          <w:rFonts w:ascii="Times New Roman" w:hAnsi="Times New Roman"/>
        </w:rPr>
        <w:t>Дальнозоркость</w:t>
      </w:r>
    </w:p>
    <w:p w14:paraId="F2000000">
      <w:pPr>
        <w:spacing w:line="360" w:lineRule="auto"/>
        <w:ind w:firstLine="850" w:left="0"/>
        <w:rPr>
          <w:rFonts w:ascii="Times New Roman" w:hAnsi="Times New Roman"/>
        </w:rPr>
      </w:pPr>
      <w:r>
        <w:rPr>
          <w:rFonts w:ascii="Times New Roman" w:hAnsi="Times New Roman"/>
        </w:rPr>
        <w:t>Симптомы: оче</w:t>
      </w:r>
      <w:r>
        <w:rPr>
          <w:rFonts w:ascii="Times New Roman" w:hAnsi="Times New Roman"/>
        </w:rPr>
        <w:t>нь часто определяется туманность перед глазами, иногда у больного проявляется косоглазие. Причины развития дальнозоркости: укороченное глазное яблоко; недостаточная преломляющая сила оптических сред глаза (нарушение рефракции, из-за которого лучи света фок</w:t>
      </w:r>
      <w:r>
        <w:rPr>
          <w:rFonts w:ascii="Times New Roman" w:hAnsi="Times New Roman"/>
        </w:rPr>
        <w:t>усируются не на сетчатке, а в плоскости за ней). Часто дальнозоркость развивается сразу по двум причинам: неправильная форма глазного яблока и недостаточная оптическая сила роговицы.</w:t>
      </w:r>
    </w:p>
    <w:p w14:paraId="F3000000">
      <w:pPr>
        <w:spacing w:line="360" w:lineRule="auto"/>
        <w:ind w:firstLine="850" w:left="0"/>
        <w:rPr>
          <w:rFonts w:ascii="Times New Roman" w:hAnsi="Times New Roman"/>
        </w:rPr>
      </w:pPr>
      <w:r>
        <w:rPr>
          <w:rFonts w:ascii="Times New Roman" w:hAnsi="Times New Roman"/>
        </w:rPr>
        <w:t>Статистика по России:</w:t>
      </w:r>
    </w:p>
    <w:p w14:paraId="F4000000">
      <w:pPr>
        <w:spacing w:line="360" w:lineRule="auto"/>
        <w:ind w:firstLine="850" w:left="0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>Распространенность дальнозоркости среди взрослых ли</w:t>
      </w:r>
      <w:r>
        <w:rPr>
          <w:rFonts w:ascii="Times New Roman" w:hAnsi="Times New Roman"/>
        </w:rPr>
        <w:t xml:space="preserve">ц старше 18 лет составляет около 35-45%. У детей в возрасте до 7-12 лет </w:t>
      </w:r>
      <w:r>
        <w:rPr>
          <w:rFonts w:ascii="Times New Roman" w:hAnsi="Times New Roman"/>
        </w:rPr>
        <w:t>гиперметропическая</w:t>
      </w:r>
      <w:r>
        <w:rPr>
          <w:rFonts w:ascii="Times New Roman" w:hAnsi="Times New Roman"/>
        </w:rPr>
        <w:t xml:space="preserve"> рефракция носит физиологический характер: она встречается у 90% детей до 3-х лет и 35% детей в возрасте 13-14 лет. </w:t>
      </w:r>
    </w:p>
    <w:p w14:paraId="F5000000">
      <w:pPr>
        <w:spacing w:line="360" w:lineRule="auto"/>
        <w:ind w:firstLine="850" w:left="0"/>
        <w:rPr>
          <w:rFonts w:ascii="Times New Roman" w:hAnsi="Times New Roman"/>
        </w:rPr>
      </w:pPr>
      <w:r>
        <w:rPr>
          <w:rFonts w:ascii="Times New Roman" w:hAnsi="Times New Roman"/>
        </w:rPr>
        <w:t>Профилактика:</w:t>
      </w:r>
    </w:p>
    <w:p w14:paraId="F6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Осложнениями </w:t>
      </w:r>
      <w:r>
        <w:rPr>
          <w:rFonts w:ascii="Times New Roman" w:hAnsi="Times New Roman"/>
        </w:rPr>
        <w:t>некорригированной</w:t>
      </w:r>
      <w:r>
        <w:rPr>
          <w:rFonts w:ascii="Times New Roman" w:hAnsi="Times New Roman"/>
        </w:rPr>
        <w:t xml:space="preserve"> даль</w:t>
      </w:r>
      <w:r>
        <w:rPr>
          <w:rFonts w:ascii="Times New Roman" w:hAnsi="Times New Roman"/>
        </w:rPr>
        <w:t xml:space="preserve">нозоркости могут являться косоглазие, </w:t>
      </w:r>
      <w:r>
        <w:rPr>
          <w:rFonts w:ascii="Times New Roman" w:hAnsi="Times New Roman"/>
        </w:rPr>
        <w:t>амблиопия</w:t>
      </w:r>
      <w:r>
        <w:rPr>
          <w:rFonts w:ascii="Times New Roman" w:hAnsi="Times New Roman"/>
        </w:rPr>
        <w:t>, рецидивирующие воспалительные заболевания глаз (конъюнктивиты, блефариты, кератиты), глаукома. Пациентам с дальнозоркостью рекомендуется посещение офтальмолога не реже 2-х раз в год.</w:t>
      </w:r>
    </w:p>
    <w:p w14:paraId="F7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При выявлении дальнозорк</w:t>
      </w:r>
      <w:r>
        <w:rPr>
          <w:rFonts w:ascii="Times New Roman" w:hAnsi="Times New Roman"/>
        </w:rPr>
        <w:t xml:space="preserve">ости необходимо четкое соблюдение предписанных рекомендаций, соблюдение правильного зрительного режима (использование достаточного освещения, проведение гимнастики для глаз, чередование зрительной работы с активным отдыхом). Эти же рекомендации могут быть </w:t>
      </w:r>
      <w:r>
        <w:rPr>
          <w:rFonts w:ascii="Times New Roman" w:hAnsi="Times New Roman"/>
        </w:rPr>
        <w:t>отнесены и к профилактике дальнозоркости. С целью предупреждения развития косоглазия проводится офтальмологические осмотры детей с 1-2 мес., 1 год, 3 года и 6-7 лет.</w:t>
      </w:r>
    </w:p>
    <w:p w14:paraId="F8000000">
      <w:pPr>
        <w:spacing w:line="360" w:lineRule="auto"/>
        <w:ind w:firstLine="709" w:left="0"/>
        <w:rPr>
          <w:rFonts w:ascii="Times New Roman" w:hAnsi="Times New Roman"/>
        </w:rPr>
      </w:pPr>
    </w:p>
    <w:p w14:paraId="F9000000">
      <w:bookmarkStart w:id="18" w:name="__RefHeading___17"/>
      <w:bookmarkEnd w:id="18"/>
      <w:pPr>
        <w:pStyle w:val="Style_5"/>
        <w:rPr>
          <w:rFonts w:ascii="Times New Roman" w:hAnsi="Times New Roman"/>
        </w:rPr>
      </w:pPr>
      <w:r>
        <w:rPr>
          <w:rFonts w:ascii="Times New Roman" w:hAnsi="Times New Roman"/>
        </w:rPr>
        <w:t>2.3.3. Астигматизм</w:t>
      </w:r>
    </w:p>
    <w:p w14:paraId="FA000000">
      <w:pPr>
        <w:spacing w:line="360" w:lineRule="auto"/>
        <w:ind w:firstLine="1134" w:left="0"/>
        <w:rPr>
          <w:rFonts w:ascii="Times New Roman" w:hAnsi="Times New Roman"/>
        </w:rPr>
      </w:pPr>
    </w:p>
    <w:p w14:paraId="FB000000">
      <w:pPr>
        <w:spacing w:line="360" w:lineRule="auto"/>
        <w:ind w:firstLine="1134" w:left="0"/>
        <w:rPr>
          <w:rFonts w:ascii="Times New Roman" w:hAnsi="Times New Roman"/>
        </w:rPr>
      </w:pPr>
      <w:r>
        <w:rPr>
          <w:rFonts w:ascii="Times New Roman" w:hAnsi="Times New Roman"/>
        </w:rPr>
        <w:t>Астигмаизм</w:t>
      </w:r>
      <w:r>
        <w:rPr>
          <w:rFonts w:ascii="Times New Roman" w:hAnsi="Times New Roman"/>
        </w:rPr>
        <w:t xml:space="preserve"> – болезнь характеризуется невозможностью фокусировки свето</w:t>
      </w:r>
      <w:r>
        <w:rPr>
          <w:rFonts w:ascii="Times New Roman" w:hAnsi="Times New Roman"/>
        </w:rPr>
        <w:t xml:space="preserve">вых лучей на сетчатке. Обычно появляется у людей с физиологическими нарушениями органов зрения: роговая оболочка, хрусталик. </w:t>
      </w:r>
    </w:p>
    <w:p w14:paraId="FC000000">
      <w:pPr>
        <w:spacing w:line="360" w:lineRule="auto"/>
        <w:ind w:firstLine="1134" w:left="2126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>
            <wp:extent cx="2138265" cy="1807805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2138265" cy="18078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FD000000">
      <w:pPr>
        <w:spacing w:line="360" w:lineRule="auto"/>
        <w:ind w:firstLine="709" w:left="283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5 – </w:t>
      </w:r>
      <w:r>
        <w:rPr>
          <w:rFonts w:ascii="Times New Roman" w:hAnsi="Times New Roman"/>
        </w:rPr>
        <w:t>Астигматизм</w:t>
      </w:r>
    </w:p>
    <w:p w14:paraId="FE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Симптомы: размытое и нечёткое изображение, человек быстро утомляется, часто жалуется на головную боль, ч</w:t>
      </w:r>
      <w:r>
        <w:rPr>
          <w:rFonts w:ascii="Times New Roman" w:hAnsi="Times New Roman"/>
        </w:rPr>
        <w:t>тобы что-то разглядеть приходится напрягать  глазные мышцы.</w:t>
      </w:r>
    </w:p>
    <w:p w14:paraId="FF00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Причиной астигматизма является нарушение конфигурации оптической системы глаза – неравномерная кривизна роговицы или неправильная форма хрусталика. В большинстве случаев астигматизм является насле</w:t>
      </w:r>
      <w:r>
        <w:rPr>
          <w:rFonts w:ascii="Times New Roman" w:hAnsi="Times New Roman"/>
        </w:rPr>
        <w:t>дуемой патологией зрения, часто связанной врожденным неравномерным давлением век, глазодвигательных мышц и костей глазницы на оболочки глаза.</w:t>
      </w:r>
    </w:p>
    <w:p w14:paraId="00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Статистика по России: </w:t>
      </w:r>
    </w:p>
    <w:p w14:paraId="01010000">
      <w:pPr>
        <w:spacing w:line="360" w:lineRule="auto"/>
        <w:ind w:firstLine="709" w:left="0"/>
        <w:rPr>
          <w:rFonts w:ascii="Times New Roman" w:hAnsi="Times New Roman"/>
          <w:b w:val="1"/>
        </w:rPr>
      </w:pPr>
      <w:r>
        <w:rPr>
          <w:rFonts w:ascii="Times New Roman" w:hAnsi="Times New Roman"/>
        </w:rPr>
        <w:t xml:space="preserve">Согласно анализу статистики, было определено, что в 26% случаев (66 тысяч глаз) роговичный </w:t>
      </w:r>
      <w:r>
        <w:rPr>
          <w:rFonts w:ascii="Times New Roman" w:hAnsi="Times New Roman"/>
        </w:rPr>
        <w:t xml:space="preserve">астигматизм превышал 1,0 </w:t>
      </w:r>
      <w:r>
        <w:rPr>
          <w:rFonts w:ascii="Times New Roman" w:hAnsi="Times New Roman"/>
        </w:rPr>
        <w:t>дптр</w:t>
      </w:r>
      <w:r>
        <w:rPr>
          <w:rFonts w:ascii="Times New Roman" w:hAnsi="Times New Roman"/>
        </w:rPr>
        <w:t xml:space="preserve">. При этом слабая степень астигматизма (1,00–2,99 </w:t>
      </w:r>
      <w:r>
        <w:rPr>
          <w:rFonts w:ascii="Times New Roman" w:hAnsi="Times New Roman"/>
        </w:rPr>
        <w:t>дптр</w:t>
      </w:r>
      <w:r>
        <w:rPr>
          <w:rFonts w:ascii="Times New Roman" w:hAnsi="Times New Roman"/>
        </w:rPr>
        <w:t xml:space="preserve">) была обнаружена на 57 тысячах глаз, средняя (3,00– 5,99 </w:t>
      </w:r>
      <w:r>
        <w:rPr>
          <w:rFonts w:ascii="Times New Roman" w:hAnsi="Times New Roman"/>
        </w:rPr>
        <w:t>дптр</w:t>
      </w:r>
      <w:r>
        <w:rPr>
          <w:rFonts w:ascii="Times New Roman" w:hAnsi="Times New Roman"/>
        </w:rPr>
        <w:t xml:space="preserve">) – на 8,5 тысячах глаз, высокая (от 6,0 </w:t>
      </w:r>
      <w:r>
        <w:rPr>
          <w:rFonts w:ascii="Times New Roman" w:hAnsi="Times New Roman"/>
        </w:rPr>
        <w:t>дптр</w:t>
      </w:r>
      <w:r>
        <w:rPr>
          <w:rFonts w:ascii="Times New Roman" w:hAnsi="Times New Roman"/>
        </w:rPr>
        <w:t xml:space="preserve"> и более) – на 630 глазах. Больше всего случаев по расположению си</w:t>
      </w:r>
      <w:r>
        <w:rPr>
          <w:rFonts w:ascii="Times New Roman" w:hAnsi="Times New Roman"/>
        </w:rPr>
        <w:t>льной оси было с прямым астигматизмом (60–120°) – 56% (≈ 144 тысячи глаз). Астигматизм с косыми осями (31– 59°, 121–149°) был обнаружен у 12% (≈31 тысяча глаз), обратный астигматизм (0–30°, 150–180°) – у 32% (≈ 82 тысячи глаз). Простой астигматизм обнаруже</w:t>
      </w:r>
      <w:r>
        <w:rPr>
          <w:rFonts w:ascii="Times New Roman" w:hAnsi="Times New Roman"/>
        </w:rPr>
        <w:t>н в 8% случаев (≈ 5,3 тысячи глаз), сложный – в 79% (≈ 84 тысячи глаз). В процессе исследования также было определено, что астигматизм чаще всего сочетается с миопической рефракцией (61,5% ≈ 41 тысяча глаз). Сочетаний астигматизма с эмметропией оказалось м</w:t>
      </w:r>
      <w:r>
        <w:rPr>
          <w:rFonts w:ascii="Times New Roman" w:hAnsi="Times New Roman"/>
        </w:rPr>
        <w:t>инимальным (8% ≈ 5,3 тысячи глаз)</w:t>
      </w:r>
    </w:p>
    <w:p w14:paraId="02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Профилактика:</w:t>
      </w:r>
    </w:p>
    <w:p w14:paraId="03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Профилактика астигматизма состоит в рациональном распределении зрительных нагрузок, их чередовании со специальными упражнениями для глаз и физической активностью, предотвращение травм и воспалений роговицы. </w:t>
      </w:r>
      <w:r>
        <w:rPr>
          <w:rFonts w:ascii="Times New Roman" w:hAnsi="Times New Roman"/>
        </w:rPr>
        <w:t xml:space="preserve">Для выявления врожденного астигматизма необходимо проведение диспансеризации детей в соответствии с </w:t>
      </w:r>
      <w:r>
        <w:rPr>
          <w:rFonts w:ascii="Times New Roman" w:hAnsi="Times New Roman"/>
        </w:rPr>
        <w:t>возрастным</w:t>
      </w:r>
      <w:r>
        <w:rPr>
          <w:rFonts w:ascii="Times New Roman" w:hAnsi="Times New Roman"/>
        </w:rPr>
        <w:t xml:space="preserve"> план-графиком. Предупреждение вторичных осложнений требует своевременной оптической коррекции астигматизма.</w:t>
      </w:r>
    </w:p>
    <w:p w14:paraId="04010000">
      <w:pPr>
        <w:spacing w:line="360" w:lineRule="auto"/>
        <w:ind w:firstLine="709" w:left="0"/>
        <w:rPr>
          <w:rFonts w:ascii="Times New Roman" w:hAnsi="Times New Roman"/>
        </w:rPr>
      </w:pPr>
    </w:p>
    <w:p w14:paraId="05010000">
      <w:bookmarkStart w:id="19" w:name="__RefHeading___18"/>
      <w:bookmarkEnd w:id="19"/>
      <w:pPr>
        <w:pStyle w:val="Style_4"/>
        <w:spacing w:line="36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Исследование по выявлению глазных</w:t>
      </w:r>
      <w:r>
        <w:rPr>
          <w:rFonts w:ascii="Times New Roman" w:hAnsi="Times New Roman"/>
          <w:sz w:val="28"/>
        </w:rPr>
        <w:t xml:space="preserve"> патологий среди студентов Уссурийского филиала КГБПОУ «ВБМК»</w:t>
      </w:r>
    </w:p>
    <w:p w14:paraId="06010000">
      <w:pPr>
        <w:spacing w:line="360" w:lineRule="auto"/>
        <w:ind/>
        <w:rPr>
          <w:rFonts w:ascii="Times New Roman" w:hAnsi="Times New Roman"/>
        </w:rPr>
      </w:pPr>
    </w:p>
    <w:p w14:paraId="07010000">
      <w:bookmarkStart w:id="20" w:name="__RefHeading___19"/>
      <w:bookmarkEnd w:id="20"/>
      <w:pPr>
        <w:pStyle w:val="Style_5"/>
        <w:spacing w:line="360" w:lineRule="auto"/>
        <w:ind/>
        <w:rPr>
          <w:rFonts w:ascii="Times New Roman" w:hAnsi="Times New Roman"/>
        </w:rPr>
      </w:pPr>
      <w:r>
        <w:rPr>
          <w:rFonts w:ascii="Times New Roman" w:hAnsi="Times New Roman"/>
        </w:rPr>
        <w:t>3.1. Оценка частоты встречаемости  среди населения Российской Федерации и Приморского края</w:t>
      </w:r>
    </w:p>
    <w:p w14:paraId="08010000">
      <w:pPr>
        <w:rPr>
          <w:rFonts w:ascii="Times New Roman" w:hAnsi="Times New Roman"/>
        </w:rPr>
      </w:pPr>
    </w:p>
    <w:p w14:paraId="09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структуре общей заболеваемости в Российской Федерации болезни зрительного анализатора занимают 5-е </w:t>
      </w:r>
      <w:r>
        <w:rPr>
          <w:rFonts w:ascii="Times New Roman" w:hAnsi="Times New Roman"/>
        </w:rPr>
        <w:t xml:space="preserve">место (7,1 %) после патологии органов дыхания, системы кровообращения, болезней органов пищеварения и костно-мышечной системы. Почти у каждого второго жителя страны отмечаются нарушения со стороны органа зрения, среди которых наибольшее </w:t>
      </w:r>
      <w:r>
        <w:rPr>
          <w:rFonts w:ascii="Times New Roman" w:hAnsi="Times New Roman"/>
        </w:rPr>
        <w:t>медико-социальное</w:t>
      </w:r>
      <w:r>
        <w:rPr>
          <w:rFonts w:ascii="Times New Roman" w:hAnsi="Times New Roman"/>
        </w:rPr>
        <w:t xml:space="preserve"> з</w:t>
      </w:r>
      <w:r>
        <w:rPr>
          <w:rFonts w:ascii="Times New Roman" w:hAnsi="Times New Roman"/>
        </w:rPr>
        <w:t>начение имеют катаракта, глаукома, заболевания сетчатки, миопия. В структуре общей заболеваемости населения Приморского края глазные болезни занимают 6-е место (6,2 %). Это и определяет значимость патологии глаза и его придаточного аппарата не только как м</w:t>
      </w:r>
      <w:r>
        <w:rPr>
          <w:rFonts w:ascii="Times New Roman" w:hAnsi="Times New Roman"/>
        </w:rPr>
        <w:t xml:space="preserve">едицинской, но и как социально значимой проблемы. Главная болезнь глаз, по словам врачей, — это близорукость. За ней идут астигматизм (болезнь, при которой зрение нечёткое из-за нарушения формы хрусталика), дальнозоркость, катаракта (помутнение хрусталика </w:t>
      </w:r>
      <w:r>
        <w:rPr>
          <w:rFonts w:ascii="Times New Roman" w:hAnsi="Times New Roman"/>
        </w:rPr>
        <w:t>глаза), глаукома (повышение внутриглазного давления).</w:t>
      </w:r>
    </w:p>
    <w:p w14:paraId="0A010000">
      <w:pPr>
        <w:spacing w:line="360" w:lineRule="auto"/>
        <w:ind w:firstLine="709" w:left="0"/>
        <w:rPr>
          <w:rFonts w:ascii="Times New Roman" w:hAnsi="Times New Roman"/>
        </w:rPr>
      </w:pPr>
    </w:p>
    <w:p w14:paraId="0B010000">
      <w:bookmarkStart w:id="21" w:name="__RefHeading___20"/>
      <w:bookmarkEnd w:id="21"/>
      <w:pPr>
        <w:pStyle w:val="Style_5"/>
        <w:spacing w:line="360" w:lineRule="auto"/>
        <w:ind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3.2. Оценка уровня информированности студентов колледжа по вопросам патологий органов зрения </w:t>
      </w:r>
    </w:p>
    <w:p w14:paraId="0C010000">
      <w:pPr>
        <w:spacing w:line="360" w:lineRule="auto"/>
        <w:ind w:firstLine="709" w:left="0"/>
        <w:rPr>
          <w:rFonts w:ascii="Times New Roman" w:hAnsi="Times New Roman"/>
          <w:b w:val="1"/>
        </w:rPr>
      </w:pPr>
    </w:p>
    <w:p w14:paraId="0D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Для определения групп риска заболеваемости глазными заболеваниями  на базе Уссурийского филиала КГБПОУ «ВБ</w:t>
      </w:r>
      <w:r>
        <w:rPr>
          <w:rFonts w:ascii="Times New Roman" w:hAnsi="Times New Roman"/>
        </w:rPr>
        <w:t>МК» было проведено исследование среди студентов трех групп. В рамках исследования было проведено анкетирование студентов с целью анализа знаний о заболевании глаз.</w:t>
      </w:r>
    </w:p>
    <w:p w14:paraId="0E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Для проведения исследования нами была разработана анкета для студентов (Приложение А).</w:t>
      </w:r>
    </w:p>
    <w:p w14:paraId="0F010000">
      <w:pPr>
        <w:widowControl w:val="0"/>
        <w:tabs>
          <w:tab w:leader="none" w:pos="993" w:val="left"/>
        </w:tabs>
        <w:spacing w:line="360" w:lineRule="auto"/>
        <w:ind w:firstLine="707" w:left="0" w:right="-1"/>
        <w:contextualSpacing w:val="1"/>
        <w:rPr>
          <w:rFonts w:ascii="Times New Roman" w:hAnsi="Times New Roman"/>
          <w:color w:themeColor="text1" w:val="000000"/>
        </w:rPr>
      </w:pPr>
      <w:r>
        <w:rPr>
          <w:rFonts w:ascii="Times New Roman" w:hAnsi="Times New Roman"/>
          <w:color w:themeColor="text1" w:val="000000"/>
        </w:rPr>
        <w:t xml:space="preserve">В </w:t>
      </w:r>
      <w:r>
        <w:rPr>
          <w:rFonts w:ascii="Times New Roman" w:hAnsi="Times New Roman"/>
          <w:color w:themeColor="text1" w:val="000000"/>
        </w:rPr>
        <w:t>анкетировании приняли участие 59 студентов, из двух групп 2-го курса.</w:t>
      </w:r>
    </w:p>
    <w:p w14:paraId="10010000">
      <w:pPr>
        <w:widowControl w:val="0"/>
        <w:tabs>
          <w:tab w:leader="none" w:pos="993" w:val="left"/>
        </w:tabs>
        <w:spacing w:line="360" w:lineRule="auto"/>
        <w:ind w:firstLine="707" w:left="0" w:right="-1"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Уровень информированности подростков о патологиях глазного яблока высок и составляет 100% из них 95% </w:t>
      </w:r>
      <w:r>
        <w:rPr>
          <w:rFonts w:ascii="Times New Roman" w:hAnsi="Times New Roman"/>
        </w:rPr>
        <w:t>знают</w:t>
      </w:r>
      <w:r>
        <w:rPr>
          <w:rFonts w:ascii="Times New Roman" w:hAnsi="Times New Roman"/>
        </w:rPr>
        <w:t xml:space="preserve"> что такое астигматизм, вместе с этим у 50.85%  есть какие либо патологии и толь</w:t>
      </w:r>
      <w:r>
        <w:rPr>
          <w:rFonts w:ascii="Times New Roman" w:hAnsi="Times New Roman"/>
        </w:rPr>
        <w:t xml:space="preserve">ко 56,6% их лечат. </w:t>
      </w:r>
    </w:p>
    <w:p w14:paraId="11010000">
      <w:pPr>
        <w:widowControl w:val="0"/>
        <w:tabs>
          <w:tab w:leader="none" w:pos="993" w:val="left"/>
        </w:tabs>
        <w:spacing w:line="360" w:lineRule="auto"/>
        <w:ind w:firstLine="707" w:left="-709" w:right="-1"/>
        <w:contextualSpacing w:val="1"/>
        <w:rPr>
          <w:rFonts w:ascii="Times New Roman" w:hAnsi="Times New Roman"/>
        </w:rPr>
      </w:pPr>
      <w:r>
        <w:drawing>
          <wp:inline>
            <wp:extent cx="6264274" cy="3352365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264274" cy="335236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2010000">
      <w:pPr>
        <w:widowControl w:val="0"/>
        <w:tabs>
          <w:tab w:leader="none" w:pos="993" w:val="left"/>
        </w:tabs>
        <w:spacing w:line="360" w:lineRule="auto"/>
        <w:ind w:firstLine="707" w:left="0" w:right="-1"/>
        <w:contextualSpacing w:val="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6 – Процентное соотношение заболеваемости глазными патологиями </w:t>
      </w:r>
      <w:r>
        <w:rPr>
          <w:rFonts w:ascii="Times New Roman" w:hAnsi="Times New Roman"/>
        </w:rPr>
        <w:t>анкетируемых</w:t>
      </w:r>
    </w:p>
    <w:p w14:paraId="13010000">
      <w:pPr>
        <w:widowControl w:val="0"/>
        <w:tabs>
          <w:tab w:leader="none" w:pos="993" w:val="left"/>
        </w:tabs>
        <w:spacing w:line="360" w:lineRule="auto"/>
        <w:ind w:firstLine="707" w:left="0" w:right="-1"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Исходя из данных диаграммы можно сделать</w:t>
      </w:r>
      <w:r>
        <w:rPr>
          <w:rFonts w:ascii="Times New Roman" w:hAnsi="Times New Roman"/>
        </w:rPr>
        <w:t xml:space="preserve"> вывод, что  большинство анкетируемых не имеют глазных патологий.</w:t>
      </w:r>
    </w:p>
    <w:p w14:paraId="14010000">
      <w:pPr>
        <w:widowControl w:val="0"/>
        <w:tabs>
          <w:tab w:leader="none" w:pos="993" w:val="left"/>
        </w:tabs>
        <w:spacing w:line="360" w:lineRule="auto"/>
        <w:ind w:firstLine="707" w:left="0" w:right="-1"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Второй по степени встречаемости составил</w:t>
      </w:r>
      <w:r>
        <w:rPr>
          <w:rFonts w:ascii="Times New Roman" w:hAnsi="Times New Roman"/>
        </w:rPr>
        <w:t xml:space="preserve">а </w:t>
      </w:r>
      <w:r>
        <w:rPr>
          <w:rFonts w:ascii="Times New Roman" w:hAnsi="Times New Roman"/>
        </w:rPr>
        <w:t>близорукость</w:t>
      </w:r>
      <w:r>
        <w:rPr>
          <w:rFonts w:ascii="Times New Roman" w:hAnsi="Times New Roman"/>
        </w:rPr>
        <w:t>, а именно 35,55%</w:t>
      </w:r>
    </w:p>
    <w:p w14:paraId="15010000">
      <w:pPr>
        <w:widowControl w:val="0"/>
        <w:tabs>
          <w:tab w:leader="none" w:pos="993" w:val="left"/>
        </w:tabs>
        <w:spacing w:line="360" w:lineRule="auto"/>
        <w:ind w:firstLine="707" w:left="0" w:right="-1"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Третьей  по степени встречаемости составил астигматизм – 8,50%</w:t>
      </w:r>
    </w:p>
    <w:p w14:paraId="16010000">
      <w:pPr>
        <w:widowControl w:val="0"/>
        <w:tabs>
          <w:tab w:leader="none" w:pos="993" w:val="left"/>
        </w:tabs>
        <w:spacing w:line="360" w:lineRule="auto"/>
        <w:ind w:firstLine="707" w:left="0" w:right="-1"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И последний по степени встречаемости составили сочетание двух патологий: астигматизм и близорукость – 6,70%</w:t>
      </w:r>
    </w:p>
    <w:p w14:paraId="17010000">
      <w:pPr>
        <w:widowControl w:val="0"/>
        <w:tabs>
          <w:tab w:leader="none" w:pos="993" w:val="left"/>
        </w:tabs>
        <w:spacing w:line="360" w:lineRule="auto"/>
        <w:ind w:firstLine="707" w:left="0" w:right="-1"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Дальнозоркость и сочетание астигматизма и дальнозоркос</w:t>
      </w:r>
      <w:r>
        <w:rPr>
          <w:rFonts w:ascii="Times New Roman" w:hAnsi="Times New Roman"/>
        </w:rPr>
        <w:t>ти не были выявлены.</w:t>
      </w:r>
    </w:p>
    <w:p w14:paraId="18010000">
      <w:pPr>
        <w:widowControl w:val="0"/>
        <w:tabs>
          <w:tab w:leader="none" w:pos="993" w:val="left"/>
        </w:tabs>
        <w:spacing w:line="360" w:lineRule="auto"/>
        <w:ind w:firstLine="707" w:left="0" w:right="-1"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>Результаты данных на вопрос «</w:t>
      </w:r>
      <w:r>
        <w:rPr>
          <w:rFonts w:ascii="Times New Roman" w:hAnsi="Times New Roman"/>
        </w:rPr>
        <w:t>Предпринимаете ли вы,  какие либо меры лечения?</w:t>
      </w:r>
      <w:r>
        <w:rPr>
          <w:rFonts w:ascii="Times New Roman" w:hAnsi="Times New Roman"/>
        </w:rPr>
        <w:t>» представлены на рисунке 7</w:t>
      </w:r>
    </w:p>
    <w:p w14:paraId="19010000">
      <w:pPr>
        <w:widowControl w:val="0"/>
        <w:tabs>
          <w:tab w:leader="none" w:pos="993" w:val="left"/>
        </w:tabs>
        <w:spacing w:line="360" w:lineRule="auto"/>
        <w:ind w:firstLine="707" w:left="0" w:right="-1"/>
        <w:contextualSpacing w:val="1"/>
        <w:rPr>
          <w:rFonts w:ascii="Times New Roman" w:hAnsi="Times New Roman"/>
        </w:rPr>
      </w:pPr>
      <w:r>
        <w:drawing>
          <wp:inline>
            <wp:extent cx="5505914" cy="2416097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505914" cy="241609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A010000">
      <w:pPr>
        <w:widowControl w:val="0"/>
        <w:tabs>
          <w:tab w:leader="none" w:pos="993" w:val="left"/>
        </w:tabs>
        <w:spacing w:line="360" w:lineRule="auto"/>
        <w:ind w:firstLine="707" w:left="709" w:right="-1"/>
        <w:contextualSpacing w:val="1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Рисунок 7 – </w:t>
      </w:r>
      <w:r>
        <w:rPr>
          <w:rFonts w:ascii="Times New Roman" w:hAnsi="Times New Roman"/>
        </w:rPr>
        <w:t>Процентное соотношение лечения патологий</w:t>
      </w:r>
    </w:p>
    <w:p w14:paraId="1B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  <w:color w:themeColor="text1" w:val="000000"/>
        </w:rPr>
        <w:t>Анализ ответов показал, что 56,60% опрошенных лечат свое заболевание, а 43,4</w:t>
      </w:r>
      <w:r>
        <w:rPr>
          <w:rFonts w:ascii="Times New Roman" w:hAnsi="Times New Roman"/>
          <w:color w:themeColor="text1" w:val="000000"/>
        </w:rPr>
        <w:t xml:space="preserve">0% </w:t>
      </w:r>
      <w:r>
        <w:rPr>
          <w:rFonts w:ascii="Times New Roman" w:hAnsi="Times New Roman"/>
        </w:rPr>
        <w:t>- нет</w:t>
      </w:r>
    </w:p>
    <w:p w14:paraId="1C010000">
      <w:bookmarkStart w:id="22" w:name="__RefHeading___21"/>
      <w:bookmarkEnd w:id="22"/>
      <w:pPr>
        <w:pStyle w:val="Style_4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Заключение</w:t>
      </w:r>
    </w:p>
    <w:p w14:paraId="1D010000">
      <w:pPr>
        <w:spacing w:line="360" w:lineRule="auto"/>
        <w:ind w:firstLine="709" w:left="0"/>
      </w:pPr>
      <w:r>
        <w:rPr>
          <w:rFonts w:ascii="Times New Roman" w:hAnsi="Times New Roman"/>
          <w:color w:val="202122"/>
          <w:highlight w:val="white"/>
        </w:rPr>
        <w:t>Заболевание глаз</w:t>
      </w:r>
      <w:r>
        <w:rPr>
          <w:rFonts w:ascii="Times New Roman" w:hAnsi="Times New Roman"/>
          <w:color w:val="202122"/>
          <w:highlight w:val="white"/>
        </w:rPr>
        <w:t>а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 органические и функциональные поражения зрительного анализатора человека, ограничивающие его способность видеть, а также поражения придаточного аппарата глаза.</w:t>
      </w:r>
    </w:p>
    <w:p w14:paraId="1E010000">
      <w:r>
        <w:rPr>
          <w:rFonts w:ascii="Times New Roman" w:hAnsi="Times New Roman"/>
        </w:rPr>
        <w:t>………………………………………………..</w:t>
      </w:r>
    </w:p>
    <w:p w14:paraId="1F01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В ходе исследования мы изучили и про</w:t>
      </w:r>
      <w:r>
        <w:rPr>
          <w:rFonts w:ascii="Times New Roman" w:hAnsi="Times New Roman"/>
        </w:rPr>
        <w:t>анализировали патологии глаз и</w:t>
      </w:r>
      <w:r>
        <w:rPr>
          <w:rFonts w:ascii="Times New Roman" w:hAnsi="Times New Roman"/>
        </w:rPr>
        <w:t xml:space="preserve"> уровень информированности студентов по вопросу патологий органа зрения. </w:t>
      </w:r>
      <w:r>
        <w:rPr>
          <w:rFonts w:ascii="Times New Roman" w:hAnsi="Times New Roman"/>
        </w:rPr>
        <w:t>Таким образом, цель работы достигнута, все поставленные задачи выполнены.</w:t>
      </w:r>
    </w:p>
    <w:p w14:paraId="2001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На основании результатов исследования можно сделать следующие выводы:</w:t>
      </w:r>
    </w:p>
    <w:p w14:paraId="2101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1) </w:t>
      </w:r>
      <w:r>
        <w:rPr>
          <w:rFonts w:ascii="Times New Roman" w:hAnsi="Times New Roman"/>
        </w:rPr>
        <w:t>Уровен</w:t>
      </w:r>
      <w:r>
        <w:rPr>
          <w:rFonts w:ascii="Times New Roman" w:hAnsi="Times New Roman"/>
        </w:rPr>
        <w:t xml:space="preserve">ь информированности подростков о патологиях глазного яблока высок и составляет 100% из них 95% </w:t>
      </w:r>
      <w:r>
        <w:rPr>
          <w:rFonts w:ascii="Times New Roman" w:hAnsi="Times New Roman"/>
        </w:rPr>
        <w:t>знают</w:t>
      </w:r>
      <w:r>
        <w:rPr>
          <w:rFonts w:ascii="Times New Roman" w:hAnsi="Times New Roman"/>
        </w:rPr>
        <w:t xml:space="preserve"> что такое астигматизм.</w:t>
      </w:r>
    </w:p>
    <w:p w14:paraId="2201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2) Самым распространенным глазным заболеванием является близорукость, вторым по встречаемости астигматизм, третьим - сочетание данны</w:t>
      </w:r>
      <w:r>
        <w:rPr>
          <w:rFonts w:ascii="Times New Roman" w:hAnsi="Times New Roman"/>
        </w:rPr>
        <w:t xml:space="preserve">х болезней. </w:t>
      </w:r>
    </w:p>
    <w:p w14:paraId="2301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 Больше половины </w:t>
      </w:r>
      <w:r>
        <w:rPr>
          <w:rFonts w:ascii="Times New Roman" w:hAnsi="Times New Roman"/>
        </w:rPr>
        <w:t>опрошенных</w:t>
      </w:r>
      <w:r>
        <w:rPr>
          <w:rFonts w:ascii="Times New Roman" w:hAnsi="Times New Roman"/>
        </w:rPr>
        <w:t xml:space="preserve"> лечат патологию, но не менее большой процент ничего не делают, что может привести к большим последствиям.</w:t>
      </w:r>
    </w:p>
    <w:p w14:paraId="2401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На основании исследования были разработаны следующие рекомендации:</w:t>
      </w:r>
    </w:p>
    <w:p w14:paraId="25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Профилактика нарушений зрения включает в</w:t>
      </w:r>
      <w:r>
        <w:rPr>
          <w:rFonts w:ascii="Times New Roman" w:hAnsi="Times New Roman"/>
        </w:rPr>
        <w:t xml:space="preserve"> себя комплекс мероприятий, направленных на организацию нормальной зрительной работы и предупреждение возникновения глазных заболеваний.</w:t>
      </w:r>
    </w:p>
    <w:p w14:paraId="2601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</w:t>
      </w:r>
      <w:r>
        <w:rPr>
          <w:rFonts w:ascii="Times New Roman" w:hAnsi="Times New Roman"/>
        </w:rPr>
        <w:t xml:space="preserve"> Для профилактики следует больше информировать о различных глазных патологиях.</w:t>
      </w:r>
    </w:p>
    <w:p w14:paraId="2701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2) </w:t>
      </w:r>
      <w:r>
        <w:rPr>
          <w:rFonts w:ascii="Times New Roman" w:hAnsi="Times New Roman"/>
        </w:rPr>
        <w:t xml:space="preserve"> Соблюдение мер безопасности при р</w:t>
      </w:r>
      <w:r>
        <w:rPr>
          <w:rFonts w:ascii="Times New Roman" w:hAnsi="Times New Roman"/>
        </w:rPr>
        <w:t>аботе при чтении, за компьютером, тел</w:t>
      </w:r>
      <w:r>
        <w:rPr>
          <w:rFonts w:ascii="Times New Roman" w:hAnsi="Times New Roman"/>
        </w:rPr>
        <w:t>ефоном и другими гаджетами.</w:t>
      </w:r>
    </w:p>
    <w:p w14:paraId="2801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3) </w:t>
      </w:r>
      <w:r>
        <w:rPr>
          <w:rFonts w:ascii="Times New Roman" w:hAnsi="Times New Roman"/>
        </w:rPr>
        <w:t>Обязательные ежегодные осмотры у офтальмолога.</w:t>
      </w:r>
    </w:p>
    <w:p w14:paraId="2901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4) При длительной работе давайте глазам отдых, делайте гимнастику для глаз</w:t>
      </w:r>
    </w:p>
    <w:p w14:paraId="2A01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5)</w:t>
      </w:r>
      <w:r>
        <w:rPr>
          <w:rFonts w:ascii="Times New Roman" w:hAnsi="Times New Roman"/>
          <w:sz w:val="30"/>
        </w:rPr>
        <w:t xml:space="preserve"> </w:t>
      </w:r>
      <w:r>
        <w:rPr>
          <w:rFonts w:ascii="Times New Roman" w:hAnsi="Times New Roman"/>
          <w:highlight w:val="white"/>
        </w:rPr>
        <w:t xml:space="preserve">Для сохранения здоровья глаз, питание должно быть </w:t>
      </w:r>
      <w:r>
        <w:rPr>
          <w:rFonts w:ascii="Times New Roman" w:hAnsi="Times New Roman"/>
          <w:highlight w:val="white"/>
        </w:rPr>
        <w:t>сбалансированным, полным витаминов, минералов и других необходимых веществ.</w:t>
      </w:r>
    </w:p>
    <w:p w14:paraId="2B01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6) </w:t>
      </w:r>
      <w:r>
        <w:rPr>
          <w:rFonts w:ascii="Times New Roman" w:hAnsi="Times New Roman"/>
        </w:rPr>
        <w:t>Отведите достаточное количество времени для сна. В это время наши глаза, как и весь организм, отдыхают и восстанавливаются.</w:t>
      </w:r>
    </w:p>
    <w:p w14:paraId="2C01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В случаях пониженного зрения не нужно стесняться испо</w:t>
      </w:r>
      <w:r>
        <w:rPr>
          <w:rFonts w:ascii="Times New Roman" w:hAnsi="Times New Roman"/>
        </w:rPr>
        <w:t>льзовать в работе вспомогательные оптические средства, такие как очки, увеличительные стекла, лупы, все это способствует более комфортной работе глаз, а значит, предупреждает перенапряжение зрительных мышц. </w:t>
      </w:r>
    </w:p>
    <w:p w14:paraId="2D01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Патологии глаза в настоящее время очень распрост</w:t>
      </w:r>
      <w:r>
        <w:rPr>
          <w:rFonts w:ascii="Times New Roman" w:hAnsi="Times New Roman"/>
        </w:rPr>
        <w:t xml:space="preserve">раненной проблемой. </w:t>
      </w:r>
      <w:r>
        <w:rPr>
          <w:rFonts w:ascii="Times New Roman" w:hAnsi="Times New Roman"/>
        </w:rPr>
        <w:t xml:space="preserve">В связи с </w:t>
      </w:r>
      <w:r>
        <w:rPr>
          <w:rFonts w:ascii="Times New Roman" w:hAnsi="Times New Roman"/>
        </w:rPr>
        <w:t>современными</w:t>
      </w:r>
      <w:r>
        <w:rPr>
          <w:rFonts w:ascii="Times New Roman" w:hAnsi="Times New Roman"/>
        </w:rPr>
        <w:t xml:space="preserve"> гаджетами у большинства подростков началось стремительное ухудшение зрения.</w:t>
      </w:r>
    </w:p>
    <w:p w14:paraId="2E010000">
      <w:pPr>
        <w:widowControl w:val="0"/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В целом, хорошее зрение – результат разумного и бережного отношения к своему здоровью. Большинство нарушений оптической функции глаз можн</w:t>
      </w:r>
      <w:r>
        <w:rPr>
          <w:rFonts w:ascii="Times New Roman" w:hAnsi="Times New Roman"/>
        </w:rPr>
        <w:t xml:space="preserve">о предотвратить, выполняя элементарные правила и рекомендации офтальмолога, избегая чрезмерных нагрузок и соблюдая зрительный режим.  </w:t>
      </w:r>
      <w:r>
        <w:rPr>
          <w:rFonts w:ascii="Times New Roman" w:hAnsi="Times New Roman"/>
        </w:rPr>
        <w:t xml:space="preserve">Выполнение всех назначений врача замедлит развитие болезни и снизит риск развития осложнений. </w:t>
      </w:r>
      <w:r>
        <w:rPr>
          <w:rFonts w:ascii="Times New Roman" w:hAnsi="Times New Roman"/>
        </w:rPr>
        <w:t>Профилактика любых отклонени</w:t>
      </w:r>
      <w:r>
        <w:rPr>
          <w:rFonts w:ascii="Times New Roman" w:hAnsi="Times New Roman"/>
        </w:rPr>
        <w:t>й здоровья наиболее эффективна на начальном этапе заболевания или до его выявления. Не пренебрегайте простыми житейскими советами, берегите зрение!</w:t>
      </w:r>
    </w:p>
    <w:p w14:paraId="2F010000">
      <w:pPr>
        <w:pStyle w:val="Style_4"/>
        <w:ind/>
        <w:jc w:val="center"/>
      </w:pPr>
    </w:p>
    <w:p w14:paraId="30010000">
      <w:pPr>
        <w:pStyle w:val="Style_4"/>
        <w:ind/>
        <w:jc w:val="center"/>
      </w:pPr>
    </w:p>
    <w:p w14:paraId="31010000">
      <w:pPr>
        <w:pStyle w:val="Style_4"/>
        <w:ind/>
        <w:jc w:val="center"/>
      </w:pPr>
    </w:p>
    <w:p w14:paraId="32010000">
      <w:pPr>
        <w:pStyle w:val="Style_4"/>
        <w:ind/>
        <w:jc w:val="center"/>
      </w:pPr>
    </w:p>
    <w:p w14:paraId="33010000">
      <w:bookmarkStart w:id="23" w:name="__RefHeading___32"/>
      <w:bookmarkEnd w:id="23"/>
      <w:pPr>
        <w:pStyle w:val="Style_4"/>
        <w:ind/>
        <w:jc w:val="center"/>
      </w:pPr>
      <w:r>
        <w:t>Список использованных источников</w:t>
      </w:r>
    </w:p>
    <w:p w14:paraId="34010000">
      <w:pPr>
        <w:widowControl w:val="0"/>
        <w:tabs>
          <w:tab w:leader="none" w:pos="0" w:val="left"/>
          <w:tab w:leader="none" w:pos="993" w:val="left"/>
        </w:tabs>
        <w:spacing w:line="360" w:lineRule="auto"/>
        <w:ind w:firstLine="709" w:left="0"/>
        <w:jc w:val="left"/>
        <w:rPr>
          <w:rFonts w:ascii="Times New Roman" w:hAnsi="Times New Roman"/>
          <w:b w:val="1"/>
        </w:rPr>
      </w:pPr>
      <w:r>
        <w:rPr>
          <w:rStyle w:val="Style_6_ch"/>
        </w:rPr>
        <w:fldChar w:fldCharType="begin"/>
      </w:r>
      <w:r>
        <w:rPr>
          <w:rStyle w:val="Style_6_ch"/>
        </w:rPr>
        <w:instrText>HYPERLINK "https://37gp.by/informatsiya/shkola-zdorovogo-obraza-zhizni/224-profilaktika-narushenij-zreniya"</w:instrText>
      </w:r>
      <w:r>
        <w:rPr>
          <w:rStyle w:val="Style_6_ch"/>
        </w:rPr>
        <w:fldChar w:fldCharType="separate"/>
      </w:r>
      <w:r>
        <w:rPr>
          <w:rStyle w:val="Style_6_ch"/>
        </w:rPr>
        <w:t>https://37gp.by/informatsiya/shkola-zdorovogo-obraza-zhizni/224-profilaktika-narushenij-zreniya</w:t>
      </w:r>
      <w:r>
        <w:rPr>
          <w:rStyle w:val="Style_6_ch"/>
        </w:rPr>
        <w:fldChar w:fldCharType="end"/>
      </w:r>
    </w:p>
    <w:p w14:paraId="35010000">
      <w:pPr>
        <w:spacing w:line="360" w:lineRule="auto"/>
        <w:ind w:firstLine="709" w:left="0"/>
      </w:pPr>
      <w:r>
        <w:rPr>
          <w:rStyle w:val="Style_6_ch"/>
        </w:rPr>
        <w:fldChar w:fldCharType="begin"/>
      </w:r>
      <w:r>
        <w:rPr>
          <w:rStyle w:val="Style_6_ch"/>
        </w:rPr>
        <w:instrText>HYPERLINK "https://fbuz24.ru/News/Get/9372"</w:instrText>
      </w:r>
      <w:r>
        <w:rPr>
          <w:rStyle w:val="Style_6_ch"/>
        </w:rPr>
        <w:fldChar w:fldCharType="separate"/>
      </w:r>
      <w:r>
        <w:rPr>
          <w:rStyle w:val="Style_6_ch"/>
        </w:rPr>
        <w:t>https://fbuz24.ru/News/Get/9372</w:t>
      </w:r>
      <w:r>
        <w:rPr>
          <w:rStyle w:val="Style_6_ch"/>
        </w:rPr>
        <w:fldChar w:fldCharType="end"/>
      </w:r>
    </w:p>
    <w:p w14:paraId="36010000">
      <w:pPr>
        <w:spacing w:line="360" w:lineRule="auto"/>
        <w:ind w:firstLine="709" w:left="0"/>
      </w:pPr>
      <w:r>
        <w:t>Атлас анатомии человека Р.П. Самусев</w:t>
      </w:r>
    </w:p>
    <w:p w14:paraId="37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Дети </w:t>
      </w:r>
      <w:r>
        <w:rPr>
          <w:rFonts w:ascii="Times New Roman" w:hAnsi="Times New Roman"/>
        </w:rPr>
        <w:t>без очков. Коррекция зрения без лекарств и скальпеля. Автор: Марина Ильинская</w:t>
      </w:r>
    </w:p>
    <w:p w14:paraId="38010000">
      <w:pPr>
        <w:spacing w:line="360" w:lineRule="auto"/>
        <w:ind w:firstLine="709" w:left="0"/>
        <w:rPr>
          <w:rFonts w:ascii="Times New Roman" w:hAnsi="Times New Roman"/>
        </w:rPr>
      </w:pPr>
      <w:r>
        <w:t>https://www.krasotaimedicina.ru/diseases/ophthalmology</w:t>
      </w:r>
    </w:p>
    <w:p w14:paraId="39010000">
      <w:pPr>
        <w:spacing w:line="360" w:lineRule="auto"/>
        <w:ind w:firstLine="709" w:left="0"/>
      </w:pPr>
      <w:r>
        <w:t>Школа Хорошего Зрения - Марина Петровна Данилова</w:t>
      </w:r>
    </w:p>
    <w:p w14:paraId="3A010000">
      <w:pPr>
        <w:spacing w:line="360" w:lineRule="auto"/>
        <w:ind w:firstLine="709" w:left="0"/>
      </w:pPr>
    </w:p>
    <w:p w14:paraId="3B010000"/>
    <w:p w14:paraId="3C010000">
      <w:pPr>
        <w:widowControl w:val="0"/>
        <w:tabs>
          <w:tab w:leader="none" w:pos="0" w:val="left"/>
          <w:tab w:leader="none" w:pos="993" w:val="left"/>
        </w:tabs>
        <w:spacing w:line="360" w:lineRule="auto"/>
        <w:ind w:firstLine="709" w:left="0"/>
        <w:jc w:val="left"/>
        <w:rPr>
          <w:rFonts w:ascii="Times New Roman" w:hAnsi="Times New Roman"/>
          <w:b w:val="1"/>
        </w:rPr>
      </w:pPr>
    </w:p>
    <w:p w14:paraId="3D010000">
      <w:pPr>
        <w:widowControl w:val="0"/>
        <w:tabs>
          <w:tab w:leader="none" w:pos="0" w:val="left"/>
          <w:tab w:leader="none" w:pos="993" w:val="left"/>
        </w:tabs>
        <w:spacing w:line="360" w:lineRule="auto"/>
        <w:ind w:firstLine="709" w:left="0"/>
        <w:jc w:val="left"/>
        <w:rPr>
          <w:rFonts w:ascii="Times New Roman" w:hAnsi="Times New Roman"/>
          <w:b w:val="1"/>
        </w:rPr>
      </w:pPr>
    </w:p>
    <w:p w14:paraId="3E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3F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40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41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42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43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44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45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46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47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48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49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4A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4B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4C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4D010000">
      <w:pPr>
        <w:tabs>
          <w:tab w:leader="none" w:pos="1296" w:val="left"/>
        </w:tabs>
        <w:spacing w:line="360" w:lineRule="auto"/>
        <w:ind/>
        <w:jc w:val="center"/>
        <w:rPr>
          <w:rFonts w:ascii="Times New Roman" w:hAnsi="Times New Roman"/>
          <w:b w:val="1"/>
        </w:rPr>
      </w:pPr>
    </w:p>
    <w:p w14:paraId="4E010000">
      <w:pPr>
        <w:pStyle w:val="Style_4"/>
        <w:rPr>
          <w:rFonts w:ascii="Times New Roman" w:hAnsi="Times New Roman"/>
          <w:sz w:val="30"/>
        </w:rPr>
      </w:pPr>
    </w:p>
    <w:p w14:paraId="4F010000">
      <w:pPr>
        <w:pStyle w:val="Style_4"/>
        <w:ind/>
        <w:jc w:val="center"/>
        <w:rPr>
          <w:rFonts w:ascii="Times New Roman" w:hAnsi="Times New Roman"/>
          <w:sz w:val="30"/>
        </w:rPr>
      </w:pPr>
    </w:p>
    <w:p w14:paraId="50010000">
      <w:bookmarkStart w:id="24" w:name="__RefHeading___28"/>
      <w:bookmarkEnd w:id="24"/>
      <w:pPr>
        <w:pStyle w:val="Style_4"/>
        <w:ind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sz w:val="30"/>
        </w:rPr>
        <w:t>Приложение</w:t>
      </w:r>
      <w:r>
        <w:rPr>
          <w:rFonts w:ascii="Times New Roman" w:hAnsi="Times New Roman"/>
          <w:sz w:val="30"/>
        </w:rPr>
        <w:t xml:space="preserve"> А</w:t>
      </w:r>
    </w:p>
    <w:p w14:paraId="51010000">
      <w:pPr>
        <w:spacing w:line="360" w:lineRule="auto"/>
        <w:ind w:firstLine="709" w:left="0"/>
        <w:rPr>
          <w:rFonts w:ascii="Times New Roman" w:hAnsi="Times New Roman"/>
          <w:b w:val="1"/>
          <w:color w:themeColor="text1" w:val="000000"/>
        </w:rPr>
      </w:pPr>
    </w:p>
    <w:p w14:paraId="52010000">
      <w:pPr>
        <w:spacing w:line="360" w:lineRule="auto"/>
        <w:ind w:firstLine="709" w:left="0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Уважаемые участники опроса!</w:t>
      </w:r>
    </w:p>
    <w:p w14:paraId="53010000">
      <w:pPr>
        <w:spacing w:line="360" w:lineRule="auto"/>
        <w:ind w:firstLine="709" w:left="0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Проводится исследование, цель которого изучить знания о патологиях органов зрения. Исследование анонимное. Просим Вас предельно искренне ответить на предлагаемые вопросы.</w:t>
      </w:r>
    </w:p>
    <w:p w14:paraId="54010000">
      <w:pPr>
        <w:spacing w:line="360" w:lineRule="auto"/>
        <w:ind w:firstLine="709" w:left="0"/>
        <w:rPr>
          <w:rFonts w:ascii="Times New Roman" w:hAnsi="Times New Roman"/>
          <w:sz w:val="27"/>
        </w:rPr>
      </w:pPr>
      <w:r>
        <w:rPr>
          <w:rFonts w:ascii="Times New Roman" w:hAnsi="Times New Roman"/>
          <w:sz w:val="27"/>
        </w:rPr>
        <w:t>Выбранный вариант ответа подчеркните чертой!</w:t>
      </w:r>
    </w:p>
    <w:p w14:paraId="55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1) Знаете ли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</w:t>
      </w:r>
      <w:r>
        <w:rPr>
          <w:rFonts w:ascii="Times New Roman" w:hAnsi="Times New Roman"/>
        </w:rPr>
        <w:t xml:space="preserve"> какие либо патологии глаза?</w:t>
      </w:r>
    </w:p>
    <w:p w14:paraId="56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Да.       2. Нет.         </w:t>
      </w:r>
    </w:p>
    <w:p w14:paraId="57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2) Знаете ли вы что такое катаракта?</w:t>
      </w:r>
    </w:p>
    <w:p w14:paraId="58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Да.       2. Нет.   </w:t>
      </w:r>
    </w:p>
    <w:p w14:paraId="59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3) Знаете ли вы что такое глаукома?</w:t>
      </w:r>
    </w:p>
    <w:p w14:paraId="5A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Да.       2. Нет.         </w:t>
      </w:r>
    </w:p>
    <w:p w14:paraId="5B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4) знаете ли вы что такое  близорукость?</w:t>
      </w:r>
    </w:p>
    <w:p w14:paraId="5C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Да.       2. Нет.         </w:t>
      </w:r>
    </w:p>
    <w:p w14:paraId="5D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5) Знаете ли вы что такое дальнозоркость?</w:t>
      </w:r>
    </w:p>
    <w:p w14:paraId="5E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Да.       2. Нет.     </w:t>
      </w:r>
    </w:p>
    <w:p w14:paraId="5F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6) Знаете ли вы что такое астигматизм?</w:t>
      </w:r>
    </w:p>
    <w:p w14:paraId="60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Да.       2. Нет.     </w:t>
      </w:r>
    </w:p>
    <w:p w14:paraId="61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7) Есть ли у вас  какая либо патология, если есть, то какая?</w:t>
      </w:r>
    </w:p>
    <w:p w14:paraId="62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Да.       2. Нет.    </w:t>
      </w:r>
    </w:p>
    <w:p w14:paraId="63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Патолог</w:t>
      </w:r>
      <w:r>
        <w:rPr>
          <w:rFonts w:ascii="Times New Roman" w:hAnsi="Times New Roman"/>
        </w:rPr>
        <w:t>ия:..........................................</w:t>
      </w:r>
    </w:p>
    <w:p w14:paraId="64010000">
      <w:pPr>
        <w:spacing w:line="360" w:lineRule="auto"/>
        <w:ind w:firstLine="709" w:left="0"/>
        <w:rPr>
          <w:rFonts w:ascii="Times New Roman" w:hAnsi="Times New Roman"/>
        </w:rPr>
      </w:pPr>
      <w:r>
        <w:rPr>
          <w:rFonts w:ascii="Times New Roman" w:hAnsi="Times New Roman"/>
        </w:rPr>
        <w:t>8) Предпринимаете ли вы,  какие либо меры лечения?</w:t>
      </w:r>
    </w:p>
    <w:p w14:paraId="65010000">
      <w:pPr>
        <w:spacing w:line="360" w:lineRule="auto"/>
        <w:ind w:firstLine="709" w:left="0"/>
        <w:rPr>
          <w:rFonts w:ascii="Times New Roman" w:hAnsi="Times New Roman"/>
          <w:sz w:val="27"/>
        </w:rPr>
      </w:pPr>
      <w:r>
        <w:rPr>
          <w:rFonts w:ascii="Times New Roman" w:hAnsi="Times New Roman"/>
        </w:rPr>
        <w:t>1. Да.       2. Нет.</w:t>
      </w:r>
    </w:p>
    <w:p w14:paraId="66010000">
      <w:pPr>
        <w:spacing w:line="360" w:lineRule="auto"/>
        <w:ind w:firstLine="709" w:left="0"/>
        <w:rPr>
          <w:rFonts w:ascii="Times New Roman" w:hAnsi="Times New Roman"/>
        </w:rPr>
      </w:pPr>
    </w:p>
    <w:p w14:paraId="67010000">
      <w:pPr>
        <w:spacing w:line="360" w:lineRule="auto"/>
        <w:ind w:firstLine="709" w:left="0"/>
        <w:rPr>
          <w:rFonts w:ascii="Times New Roman" w:hAnsi="Times New Roman"/>
        </w:rPr>
      </w:pPr>
    </w:p>
    <w:sectPr>
      <w:footerReference r:id="rId1" w:type="default"/>
      <w:pgSz w:h="16838" w:orient="portrait" w:w="11906"/>
      <w:pgMar w:bottom="397" w:footer="720" w:gutter="0" w:header="720" w:left="1304" w:right="737" w:top="567"/>
      <w:pgNumType w:start="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lowerLetter"/>
      <w:lvlText w:val="%2)"/>
      <w:lvlJc w:val="left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decimal"/>
      <w:lvlText w:val="%4)"/>
      <w:lvlJc w:val="left"/>
      <w:pPr>
        <w:ind w:hanging="360" w:left="2880"/>
      </w:pPr>
    </w:lvl>
    <w:lvl w:ilvl="4">
      <w:start w:val="1"/>
      <w:numFmt w:val="lowerLetter"/>
      <w:lvlText w:val="%5)"/>
      <w:lvlJc w:val="left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2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lowerLetter"/>
      <w:lvlText w:val="%2)"/>
      <w:lvlJc w:val="left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decimal"/>
      <w:lvlText w:val="%4)"/>
      <w:lvlJc w:val="left"/>
      <w:pPr>
        <w:ind w:hanging="360" w:left="2880"/>
      </w:pPr>
    </w:lvl>
    <w:lvl w:ilvl="4">
      <w:start w:val="1"/>
      <w:numFmt w:val="lowerLetter"/>
      <w:lvlText w:val="%5)"/>
      <w:lvlJc w:val="left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decimal"/>
      <w:lvlText w:val="%1.%2."/>
      <w:lvlJc w:val="left"/>
      <w:pPr>
        <w:ind w:hanging="430" w:left="790"/>
      </w:pPr>
    </w:lvl>
    <w:lvl w:ilvl="2">
      <w:start w:val="1"/>
      <w:numFmt w:val="decimal"/>
      <w:lvlText w:val="%1.%2.%3."/>
      <w:lvlJc w:val="left"/>
      <w:pPr>
        <w:ind w:hanging="505" w:left="1225"/>
      </w:pPr>
    </w:lvl>
    <w:lvl w:ilvl="3">
      <w:start w:val="1"/>
      <w:numFmt w:val="decimal"/>
      <w:lvlText w:val="%1.%2.%3.%4."/>
      <w:lvlJc w:val="left"/>
      <w:pPr>
        <w:ind w:hanging="650" w:left="1730"/>
      </w:pPr>
    </w:lvl>
    <w:lvl w:ilvl="4">
      <w:start w:val="1"/>
      <w:numFmt w:val="decimal"/>
      <w:lvlText w:val="%1.%2.%3.%4.%5."/>
      <w:lvlJc w:val="left"/>
      <w:pPr>
        <w:ind w:hanging="790" w:left="2230"/>
      </w:pPr>
    </w:lvl>
    <w:lvl w:ilvl="5">
      <w:start w:val="1"/>
      <w:numFmt w:val="decimal"/>
      <w:lvlText w:val="%1.%2.%3.%4.%5.%6."/>
      <w:lvlJc w:val="left"/>
      <w:pPr>
        <w:ind w:hanging="935" w:left="2735"/>
      </w:pPr>
    </w:lvl>
    <w:lvl w:ilvl="6">
      <w:start w:val="1"/>
      <w:numFmt w:val="decimal"/>
      <w:lvlText w:val="%1.%2.%3.%4.%5.%6.%7."/>
      <w:lvlJc w:val="left"/>
      <w:pPr>
        <w:ind w:hanging="1080" w:left="3240"/>
      </w:pPr>
    </w:lvl>
    <w:lvl w:ilvl="7">
      <w:start w:val="1"/>
      <w:numFmt w:val="decimal"/>
      <w:lvlText w:val="%1.%2.%3.%4.%5.%6.%7.%8."/>
      <w:lvlJc w:val="left"/>
      <w:pPr>
        <w:ind w:hanging="1225" w:left="3745"/>
      </w:pPr>
    </w:lvl>
    <w:lvl w:ilvl="8">
      <w:start w:val="1"/>
      <w:numFmt w:val="decimal"/>
      <w:lvlText w:val="%1.%2.%3.%4.%5.%6.%7.%8.%9."/>
      <w:lvlJc w:val="left"/>
      <w:pPr>
        <w:ind w:hanging="1440" w:left="4320"/>
      </w:pPr>
    </w:lvl>
  </w:abstractNum>
  <w:abstractNum w:abstractNumId="4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decimal"/>
      <w:lvlText w:val="%1.%2."/>
      <w:lvlJc w:val="left"/>
      <w:pPr>
        <w:ind w:hanging="430" w:left="790"/>
      </w:pPr>
    </w:lvl>
    <w:lvl w:ilvl="2">
      <w:start w:val="1"/>
      <w:numFmt w:val="decimal"/>
      <w:lvlText w:val="%1.%2.%3."/>
      <w:lvlJc w:val="left"/>
      <w:pPr>
        <w:ind w:hanging="505" w:left="1225"/>
      </w:pPr>
    </w:lvl>
    <w:lvl w:ilvl="3">
      <w:start w:val="1"/>
      <w:numFmt w:val="decimal"/>
      <w:lvlText w:val="%1.%2.%3.%4."/>
      <w:lvlJc w:val="left"/>
      <w:pPr>
        <w:ind w:hanging="650" w:left="1730"/>
      </w:pPr>
    </w:lvl>
    <w:lvl w:ilvl="4">
      <w:start w:val="1"/>
      <w:numFmt w:val="decimal"/>
      <w:lvlText w:val="%1.%2.%3.%4.%5."/>
      <w:lvlJc w:val="left"/>
      <w:pPr>
        <w:ind w:hanging="790" w:left="2230"/>
      </w:pPr>
    </w:lvl>
    <w:lvl w:ilvl="5">
      <w:start w:val="1"/>
      <w:numFmt w:val="decimal"/>
      <w:lvlText w:val="%1.%2.%3.%4.%5.%6."/>
      <w:lvlJc w:val="left"/>
      <w:pPr>
        <w:ind w:hanging="935" w:left="2735"/>
      </w:pPr>
    </w:lvl>
    <w:lvl w:ilvl="6">
      <w:start w:val="1"/>
      <w:numFmt w:val="decimal"/>
      <w:lvlText w:val="%1.%2.%3.%4.%5.%6.%7."/>
      <w:lvlJc w:val="left"/>
      <w:pPr>
        <w:ind w:hanging="1080" w:left="3240"/>
      </w:pPr>
    </w:lvl>
    <w:lvl w:ilvl="7">
      <w:start w:val="1"/>
      <w:numFmt w:val="decimal"/>
      <w:lvlText w:val="%1.%2.%3.%4.%5.%6.%7.%8."/>
      <w:lvlJc w:val="left"/>
      <w:pPr>
        <w:ind w:hanging="1225" w:left="3745"/>
      </w:pPr>
    </w:lvl>
    <w:lvl w:ilvl="8">
      <w:start w:val="1"/>
      <w:numFmt w:val="decimal"/>
      <w:lvlText w:val="%1.%2.%3.%4.%5.%6.%7.%8.%9."/>
      <w:lvlJc w:val="left"/>
      <w:pPr>
        <w:ind w:hanging="1440" w:left="4320"/>
      </w:pPr>
    </w:lvl>
  </w:abstractNum>
  <w:abstractNum w:abstractNumId="5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decimal"/>
      <w:lvlText w:val="%1.%2."/>
      <w:lvlJc w:val="left"/>
      <w:pPr>
        <w:ind w:hanging="430" w:left="790"/>
      </w:pPr>
    </w:lvl>
    <w:lvl w:ilvl="2">
      <w:start w:val="1"/>
      <w:numFmt w:val="decimal"/>
      <w:lvlText w:val="%1.%2.%3."/>
      <w:lvlJc w:val="left"/>
      <w:pPr>
        <w:ind w:hanging="505" w:left="1225"/>
      </w:pPr>
    </w:lvl>
    <w:lvl w:ilvl="3">
      <w:start w:val="1"/>
      <w:numFmt w:val="decimal"/>
      <w:lvlText w:val="%1.%2.%3.%4."/>
      <w:lvlJc w:val="left"/>
      <w:pPr>
        <w:ind w:hanging="650" w:left="1730"/>
      </w:pPr>
    </w:lvl>
    <w:lvl w:ilvl="4">
      <w:start w:val="1"/>
      <w:numFmt w:val="decimal"/>
      <w:lvlText w:val="%1.%2.%3.%4.%5."/>
      <w:lvlJc w:val="left"/>
      <w:pPr>
        <w:ind w:hanging="790" w:left="2230"/>
      </w:pPr>
    </w:lvl>
    <w:lvl w:ilvl="5">
      <w:start w:val="1"/>
      <w:numFmt w:val="decimal"/>
      <w:lvlText w:val="%1.%2.%3.%4.%5.%6."/>
      <w:lvlJc w:val="left"/>
      <w:pPr>
        <w:ind w:hanging="935" w:left="2735"/>
      </w:pPr>
    </w:lvl>
    <w:lvl w:ilvl="6">
      <w:start w:val="1"/>
      <w:numFmt w:val="decimal"/>
      <w:lvlText w:val="%1.%2.%3.%4.%5.%6.%7."/>
      <w:lvlJc w:val="left"/>
      <w:pPr>
        <w:ind w:hanging="1080" w:left="3240"/>
      </w:pPr>
    </w:lvl>
    <w:lvl w:ilvl="7">
      <w:start w:val="1"/>
      <w:numFmt w:val="decimal"/>
      <w:lvlText w:val="%1.%2.%3.%4.%5.%6.%7.%8."/>
      <w:lvlJc w:val="left"/>
      <w:pPr>
        <w:ind w:hanging="1225" w:left="3745"/>
      </w:pPr>
    </w:lvl>
    <w:lvl w:ilvl="8">
      <w:start w:val="1"/>
      <w:numFmt w:val="decimal"/>
      <w:lvlText w:val="%1.%2.%3.%4.%5.%6.%7.%8.%9."/>
      <w:lvlJc w:val="left"/>
      <w:pPr>
        <w:ind w:hanging="1440" w:left="43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pPr>
      <w:ind/>
      <w:jc w:val="both"/>
    </w:pPr>
    <w:rPr>
      <w:sz w:val="28"/>
    </w:rPr>
  </w:style>
  <w:style w:default="1" w:styleId="Style_7_ch" w:type="character">
    <w:name w:val="Normal"/>
    <w:link w:val="Style_7"/>
    <w:rPr>
      <w:sz w:val="28"/>
    </w:rPr>
  </w:style>
  <w:style w:styleId="Style_3" w:type="paragraph">
    <w:name w:val="toc 2"/>
    <w:next w:val="Style_7"/>
    <w:link w:val="Style_3_ch"/>
    <w:uiPriority w:val="39"/>
    <w:pPr>
      <w:ind w:firstLine="0" w:left="200"/>
    </w:pPr>
    <w:rPr>
      <w:rFonts w:ascii="Times New Roman" w:hAnsi="Times New Roman"/>
      <w:sz w:val="28"/>
    </w:rPr>
  </w:style>
  <w:style w:styleId="Style_3_ch" w:type="character">
    <w:name w:val="toc 2"/>
    <w:link w:val="Style_3"/>
    <w:rPr>
      <w:rFonts w:ascii="Times New Roman" w:hAnsi="Times New Roman"/>
      <w:sz w:val="28"/>
    </w:rPr>
  </w:style>
  <w:style w:styleId="Style_8" w:type="paragraph">
    <w:name w:val="toc 4"/>
    <w:next w:val="Style_7"/>
    <w:link w:val="Style_8_ch"/>
    <w:uiPriority w:val="39"/>
    <w:pPr>
      <w:ind w:firstLine="0" w:left="600"/>
    </w:pPr>
    <w:rPr>
      <w:sz w:val="28"/>
    </w:rPr>
  </w:style>
  <w:style w:styleId="Style_8_ch" w:type="character">
    <w:name w:val="toc 4"/>
    <w:link w:val="Style_8"/>
    <w:rPr>
      <w:sz w:val="28"/>
    </w:rPr>
  </w:style>
  <w:style w:styleId="Style_9" w:type="paragraph">
    <w:name w:val="toc 6"/>
    <w:next w:val="Style_7"/>
    <w:link w:val="Style_9_ch"/>
    <w:uiPriority w:val="39"/>
    <w:pPr>
      <w:ind w:firstLine="0" w:left="1000"/>
    </w:pPr>
    <w:rPr>
      <w:sz w:val="28"/>
    </w:rPr>
  </w:style>
  <w:style w:styleId="Style_9_ch" w:type="character">
    <w:name w:val="toc 6"/>
    <w:link w:val="Style_9"/>
    <w:rPr>
      <w:sz w:val="28"/>
    </w:rPr>
  </w:style>
  <w:style w:styleId="Style_10" w:type="paragraph">
    <w:name w:val="toc 7"/>
    <w:next w:val="Style_7"/>
    <w:link w:val="Style_10_ch"/>
    <w:uiPriority w:val="39"/>
    <w:pPr>
      <w:ind w:firstLine="0" w:left="1200"/>
    </w:pPr>
    <w:rPr>
      <w:sz w:val="28"/>
    </w:rPr>
  </w:style>
  <w:style w:styleId="Style_10_ch" w:type="character">
    <w:name w:val="toc 7"/>
    <w:link w:val="Style_10"/>
    <w:rPr>
      <w:sz w:val="28"/>
    </w:rPr>
  </w:style>
  <w:style w:styleId="Style_11" w:type="paragraph">
    <w:name w:val="Обычный1"/>
    <w:link w:val="Style_11_ch"/>
    <w:rPr>
      <w:rFonts w:ascii="XO Thames" w:hAnsi="XO Thames"/>
      <w:sz w:val="28"/>
    </w:rPr>
  </w:style>
  <w:style w:styleId="Style_11_ch" w:type="character">
    <w:name w:val="Обычный1"/>
    <w:link w:val="Style_11"/>
    <w:rPr>
      <w:rFonts w:ascii="XO Thames" w:hAnsi="XO Thames"/>
      <w:sz w:val="28"/>
    </w:rPr>
  </w:style>
  <w:style w:styleId="Style_12" w:type="paragraph">
    <w:name w:val="heading 3"/>
    <w:next w:val="Style_7"/>
    <w:link w:val="Style_12_ch"/>
    <w:uiPriority w:val="9"/>
    <w:qFormat/>
    <w:pPr>
      <w:spacing w:after="120" w:before="120"/>
      <w:ind/>
      <w:jc w:val="both"/>
      <w:outlineLvl w:val="2"/>
    </w:pPr>
    <w:rPr>
      <w:b w:val="1"/>
      <w:sz w:val="26"/>
    </w:rPr>
  </w:style>
  <w:style w:styleId="Style_12_ch" w:type="character">
    <w:name w:val="heading 3"/>
    <w:link w:val="Style_12"/>
    <w:rPr>
      <w:b w:val="1"/>
      <w:sz w:val="26"/>
    </w:rPr>
  </w:style>
  <w:style w:styleId="Style_13" w:type="paragraph">
    <w:name w:val="Balloon Text"/>
    <w:basedOn w:val="Style_7"/>
    <w:link w:val="Style_13_ch"/>
    <w:rPr>
      <w:rFonts w:ascii="Tahoma" w:hAnsi="Tahoma"/>
      <w:sz w:val="16"/>
    </w:rPr>
  </w:style>
  <w:style w:styleId="Style_13_ch" w:type="character">
    <w:name w:val="Balloon Text"/>
    <w:basedOn w:val="Style_7_ch"/>
    <w:link w:val="Style_13"/>
    <w:rPr>
      <w:rFonts w:ascii="Tahoma" w:hAnsi="Tahoma"/>
      <w:sz w:val="16"/>
    </w:rPr>
  </w:style>
  <w:style w:styleId="Style_14" w:type="paragraph">
    <w:name w:val="toc 3"/>
    <w:next w:val="Style_7"/>
    <w:link w:val="Style_14_ch"/>
    <w:uiPriority w:val="39"/>
    <w:pPr>
      <w:ind w:firstLine="0" w:left="400"/>
    </w:pPr>
    <w:rPr>
      <w:sz w:val="28"/>
    </w:rPr>
  </w:style>
  <w:style w:styleId="Style_14_ch" w:type="character">
    <w:name w:val="toc 3"/>
    <w:link w:val="Style_14"/>
    <w:rPr>
      <w:sz w:val="28"/>
    </w:rPr>
  </w:style>
  <w:style w:styleId="Style_15" w:type="paragraph">
    <w:name w:val="heading 5"/>
    <w:next w:val="Style_7"/>
    <w:link w:val="Style_15_ch"/>
    <w:uiPriority w:val="9"/>
    <w:qFormat/>
    <w:pPr>
      <w:spacing w:after="120" w:before="120"/>
      <w:ind/>
      <w:jc w:val="both"/>
      <w:outlineLvl w:val="4"/>
    </w:pPr>
    <w:rPr>
      <w:b w:val="1"/>
      <w:sz w:val="22"/>
    </w:rPr>
  </w:style>
  <w:style w:styleId="Style_15_ch" w:type="character">
    <w:name w:val="heading 5"/>
    <w:link w:val="Style_15"/>
    <w:rPr>
      <w:b w:val="1"/>
      <w:sz w:val="22"/>
    </w:rPr>
  </w:style>
  <w:style w:styleId="Style_4" w:type="paragraph">
    <w:name w:val="heading 1"/>
    <w:next w:val="Style_7"/>
    <w:link w:val="Style_4_ch"/>
    <w:uiPriority w:val="9"/>
    <w:qFormat/>
    <w:pPr>
      <w:spacing w:after="120" w:before="120"/>
      <w:ind/>
      <w:jc w:val="both"/>
      <w:outlineLvl w:val="0"/>
    </w:pPr>
    <w:rPr>
      <w:b w:val="1"/>
      <w:sz w:val="32"/>
    </w:rPr>
  </w:style>
  <w:style w:styleId="Style_4_ch" w:type="character">
    <w:name w:val="heading 1"/>
    <w:link w:val="Style_4"/>
    <w:rPr>
      <w:b w:val="1"/>
      <w:sz w:val="32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sz w:val="22"/>
    </w:rPr>
  </w:style>
  <w:style w:styleId="Style_17_ch" w:type="character">
    <w:name w:val="Footnote"/>
    <w:link w:val="Style_17"/>
    <w:rPr>
      <w:sz w:val="22"/>
    </w:rPr>
  </w:style>
  <w:style w:styleId="Style_2" w:type="paragraph">
    <w:name w:val="toc 1"/>
    <w:next w:val="Style_7"/>
    <w:link w:val="Style_2_ch"/>
    <w:uiPriority w:val="39"/>
    <w:rPr>
      <w:rFonts w:ascii="Times New Roman" w:hAnsi="Times New Roman"/>
      <w:b w:val="1"/>
      <w:sz w:val="28"/>
    </w:rPr>
  </w:style>
  <w:style w:styleId="Style_2_ch" w:type="character">
    <w:name w:val="toc 1"/>
    <w:link w:val="Style_2"/>
    <w:rPr>
      <w:rFonts w:ascii="Times New Roman" w:hAnsi="Times New Roman"/>
      <w:b w:val="1"/>
      <w:sz w:val="28"/>
    </w:rPr>
  </w:style>
  <w:style w:styleId="Style_18" w:type="paragraph">
    <w:name w:val="Header and Footer"/>
    <w:link w:val="Style_18_ch"/>
    <w:pPr>
      <w:ind/>
      <w:jc w:val="both"/>
    </w:pPr>
    <w:rPr>
      <w:sz w:val="20"/>
    </w:rPr>
  </w:style>
  <w:style w:styleId="Style_18_ch" w:type="character">
    <w:name w:val="Header and Footer"/>
    <w:link w:val="Style_18"/>
    <w:rPr>
      <w:sz w:val="20"/>
    </w:rPr>
  </w:style>
  <w:style w:styleId="Style_19" w:type="paragraph">
    <w:name w:val="toc 9"/>
    <w:next w:val="Style_7"/>
    <w:link w:val="Style_19_ch"/>
    <w:uiPriority w:val="39"/>
    <w:pPr>
      <w:ind w:firstLine="0" w:left="1600"/>
    </w:pPr>
    <w:rPr>
      <w:sz w:val="28"/>
    </w:rPr>
  </w:style>
  <w:style w:styleId="Style_19_ch" w:type="character">
    <w:name w:val="toc 9"/>
    <w:link w:val="Style_19"/>
    <w:rPr>
      <w:sz w:val="28"/>
    </w:rPr>
  </w:style>
  <w:style w:styleId="Style_20" w:type="paragraph">
    <w:name w:val="toc 8"/>
    <w:next w:val="Style_7"/>
    <w:link w:val="Style_20_ch"/>
    <w:uiPriority w:val="39"/>
    <w:pPr>
      <w:ind w:firstLine="0" w:left="1400"/>
    </w:pPr>
    <w:rPr>
      <w:sz w:val="28"/>
    </w:rPr>
  </w:style>
  <w:style w:styleId="Style_20_ch" w:type="character">
    <w:name w:val="toc 8"/>
    <w:link w:val="Style_20"/>
    <w:rPr>
      <w:sz w:val="28"/>
    </w:rPr>
  </w:style>
  <w:style w:styleId="Style_21" w:type="paragraph">
    <w:name w:val="toc 5"/>
    <w:next w:val="Style_7"/>
    <w:link w:val="Style_21_ch"/>
    <w:uiPriority w:val="39"/>
    <w:pPr>
      <w:ind w:firstLine="0" w:left="800"/>
    </w:pPr>
    <w:rPr>
      <w:sz w:val="28"/>
    </w:rPr>
  </w:style>
  <w:style w:styleId="Style_21_ch" w:type="character">
    <w:name w:val="toc 5"/>
    <w:link w:val="Style_21"/>
    <w:rPr>
      <w:sz w:val="28"/>
    </w:rPr>
  </w:style>
  <w:style w:styleId="Style_22" w:type="paragraph">
    <w:name w:val="Subtitle"/>
    <w:next w:val="Style_7"/>
    <w:link w:val="Style_22_ch"/>
    <w:uiPriority w:val="11"/>
    <w:qFormat/>
    <w:pPr>
      <w:ind/>
      <w:jc w:val="both"/>
    </w:pPr>
    <w:rPr>
      <w:i w:val="1"/>
    </w:rPr>
  </w:style>
  <w:style w:styleId="Style_22_ch" w:type="character">
    <w:name w:val="Subtitle"/>
    <w:link w:val="Style_22"/>
    <w:rPr>
      <w:i w:val="1"/>
    </w:rPr>
  </w:style>
  <w:style w:styleId="Style_23" w:type="paragraph">
    <w:name w:val="Title"/>
    <w:next w:val="Style_7"/>
    <w:link w:val="Style_23_ch"/>
    <w:uiPriority w:val="10"/>
    <w:qFormat/>
    <w:pPr>
      <w:spacing w:after="567" w:before="567"/>
      <w:ind/>
      <w:jc w:val="center"/>
    </w:pPr>
    <w:rPr>
      <w:b w:val="1"/>
      <w:caps w:val="1"/>
      <w:sz w:val="40"/>
    </w:rPr>
  </w:style>
  <w:style w:styleId="Style_23_ch" w:type="character">
    <w:name w:val="Title"/>
    <w:link w:val="Style_23"/>
    <w:rPr>
      <w:b w:val="1"/>
      <w:caps w:val="1"/>
      <w:sz w:val="40"/>
    </w:rPr>
  </w:style>
  <w:style w:styleId="Style_24" w:type="paragraph">
    <w:name w:val="heading 4"/>
    <w:next w:val="Style_7"/>
    <w:link w:val="Style_24_ch"/>
    <w:uiPriority w:val="9"/>
    <w:qFormat/>
    <w:pPr>
      <w:spacing w:after="120" w:before="120"/>
      <w:ind/>
      <w:jc w:val="both"/>
      <w:outlineLvl w:val="3"/>
    </w:pPr>
    <w:rPr>
      <w:b w:val="1"/>
    </w:rPr>
  </w:style>
  <w:style w:styleId="Style_24_ch" w:type="character">
    <w:name w:val="heading 4"/>
    <w:link w:val="Style_24"/>
    <w:rPr>
      <w:b w:val="1"/>
    </w:rPr>
  </w:style>
  <w:style w:styleId="Style_25" w:type="paragraph">
    <w:name w:val="Default Paragraph Font"/>
    <w:link w:val="Style_25_ch"/>
  </w:style>
  <w:style w:styleId="Style_25_ch" w:type="character">
    <w:name w:val="Default Paragraph Font"/>
    <w:link w:val="Style_25"/>
  </w:style>
  <w:style w:styleId="Style_5" w:type="paragraph">
    <w:name w:val="heading 2"/>
    <w:next w:val="Style_7"/>
    <w:link w:val="Style_5_ch"/>
    <w:uiPriority w:val="9"/>
    <w:qFormat/>
    <w:pPr>
      <w:spacing w:after="120" w:before="120"/>
      <w:ind/>
      <w:jc w:val="both"/>
      <w:outlineLvl w:val="1"/>
    </w:pPr>
    <w:rPr>
      <w:b w:val="1"/>
      <w:sz w:val="28"/>
    </w:rPr>
  </w:style>
  <w:style w:styleId="Style_5_ch" w:type="character">
    <w:name w:val="heading 2"/>
    <w:link w:val="Style_5"/>
    <w:rPr>
      <w:b w:val="1"/>
      <w:sz w:val="28"/>
    </w:rPr>
  </w:style>
  <w:style w:styleId="Style_6" w:type="paragraph">
    <w:name w:val="Гиперссылка1"/>
    <w:link w:val="Style_6_ch"/>
    <w:rPr>
      <w:color w:val="0000FF"/>
      <w:u w:val="single"/>
    </w:rPr>
  </w:style>
  <w:style w:styleId="Style_6_ch" w:type="character">
    <w:name w:val="Гиперссылка1"/>
    <w:link w:val="Style_6"/>
    <w:rPr>
      <w:color w:val="0000FF"/>
      <w:u w:val="single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WithEffects.xml" Type="http://schemas.microsoft.com/office/2007/relationships/stylesWithEffects"/>
  <Relationship Id="rId11" Target="settings.xml" Type="http://schemas.openxmlformats.org/officeDocument/2006/relationships/settings"/>
  <Relationship Id="rId10" Target="fontTable.xml" Type="http://schemas.openxmlformats.org/officeDocument/2006/relationships/fontTable"/>
  <Relationship Id="rId15" Target="theme/theme1.xml" Type="http://schemas.openxmlformats.org/officeDocument/2006/relationships/theme"/>
  <Relationship Id="rId9" Target="media/8.png" Type="http://schemas.openxmlformats.org/officeDocument/2006/relationships/image"/>
  <Relationship Id="rId8" Target="media/7.png" Type="http://schemas.openxmlformats.org/officeDocument/2006/relationships/image"/>
  <Relationship Id="rId7" Target="media/6.png" Type="http://schemas.openxmlformats.org/officeDocument/2006/relationships/image"/>
  <Relationship Id="rId14" Target="webSettings.xml" Type="http://schemas.openxmlformats.org/officeDocument/2006/relationships/webSettings"/>
  <Relationship Id="rId6" Target="media/5.png" Type="http://schemas.openxmlformats.org/officeDocument/2006/relationships/image"/>
  <Relationship Id="rId5" Target="media/4.png" Type="http://schemas.openxmlformats.org/officeDocument/2006/relationships/image"/>
  <Relationship Id="rId16" Target="numbering.xml" Type="http://schemas.openxmlformats.org/officeDocument/2006/relationships/numbering"/>
  <Relationship Id="rId4" Target="media/3.png" Type="http://schemas.openxmlformats.org/officeDocument/2006/relationships/image"/>
  <Relationship Id="rId12" Target="styles.xml" Type="http://schemas.openxmlformats.org/officeDocument/2006/relationships/styles"/>
  <Relationship Id="rId3" Target="media/2.png" Type="http://schemas.openxmlformats.org/officeDocument/2006/relationships/imag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2023-06-05T10:12:32Z</dcterms:modified>
</cp:coreProperties>
</file>